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24142">
      <w:pPr>
        <w:jc w:val="distribute"/>
        <w:rPr>
          <w:rFonts w:hint="eastAsia" w:ascii="方正小标宋简体" w:eastAsia="方正小标宋简体"/>
          <w:color w:val="FF0000"/>
          <w:sz w:val="72"/>
          <w:szCs w:val="72"/>
        </w:rPr>
      </w:pPr>
      <w:bookmarkStart w:id="4" w:name="_GoBack"/>
      <w:bookmarkEnd w:id="4"/>
      <w:r>
        <w:rPr>
          <w:rFonts w:hint="eastAsia" w:ascii="方正小标宋简体" w:eastAsia="方正小标宋简体"/>
          <w:color w:val="FF0000"/>
          <w:sz w:val="72"/>
          <w:szCs w:val="72"/>
        </w:rPr>
        <w:t>西安电子科技大学院处</w:t>
      </w:r>
    </w:p>
    <w:p w14:paraId="37180F9C">
      <w:pPr>
        <w:spacing w:line="560" w:lineRule="exact"/>
        <w:jc w:val="center"/>
        <w:rPr>
          <w:rFonts w:hint="eastAsia" w:ascii="仿宋_GB2312" w:eastAsia="仿宋_GB2312"/>
          <w:color w:val="FF0000"/>
          <w:szCs w:val="21"/>
        </w:rPr>
      </w:pPr>
      <w:r>
        <w:rPr>
          <w:rFonts w:hint="eastAsia" w:ascii="仿宋_GB2312" w:eastAsia="仿宋_GB2312"/>
          <w:color w:val="FF0000"/>
          <w:szCs w:val="21"/>
        </w:rPr>
        <w:t xml:space="preserve">                            </w:t>
      </w:r>
    </w:p>
    <w:p w14:paraId="6500CE27">
      <w:pPr>
        <w:spacing w:line="560" w:lineRule="exact"/>
        <w:jc w:val="center"/>
        <w:rPr>
          <w:rFonts w:eastAsia="仿宋_GB2312"/>
          <w:sz w:val="30"/>
          <w:szCs w:val="30"/>
        </w:rPr>
      </w:pPr>
      <w:bookmarkStart w:id="0" w:name="发文字号"/>
      <w:r>
        <w:rPr>
          <w:rFonts w:hint="eastAsia" w:ascii="仿宋_GB2312" w:eastAsia="仿宋_GB2312"/>
          <w:sz w:val="32"/>
          <w:szCs w:val="32"/>
        </w:rPr>
        <w:t>研字〔2025〕3号</w:t>
      </w:r>
      <w:bookmarkEnd w:id="0"/>
    </w:p>
    <w:p w14:paraId="46CDEC6E">
      <w:pPr>
        <w:spacing w:line="560" w:lineRule="exact"/>
        <w:jc w:val="center"/>
        <w:rPr>
          <w:rFonts w:eastAsia="仿宋_GB2312"/>
          <w:sz w:val="32"/>
          <w:szCs w:val="32"/>
        </w:rPr>
      </w:pPr>
      <w:r>
        <w:rPr>
          <w:sz w:val="32"/>
          <w:szCs w:val="32"/>
        </w:rPr>
        <mc:AlternateContent>
          <mc:Choice Requires="wps">
            <w:drawing>
              <wp:anchor distT="0" distB="0" distL="114300" distR="114300" simplePos="0" relativeHeight="251659264" behindDoc="0" locked="0" layoutInCell="1" allowOverlap="1">
                <wp:simplePos x="0" y="0"/>
                <wp:positionH relativeFrom="column">
                  <wp:posOffset>1270</wp:posOffset>
                </wp:positionH>
                <wp:positionV relativeFrom="paragraph">
                  <wp:posOffset>111125</wp:posOffset>
                </wp:positionV>
                <wp:extent cx="5619750" cy="635"/>
                <wp:effectExtent l="0" t="0" r="0" b="0"/>
                <wp:wrapNone/>
                <wp:docPr id="2" name="直接箭头连接符 2"/>
                <wp:cNvGraphicFramePr/>
                <a:graphic xmlns:a="http://schemas.openxmlformats.org/drawingml/2006/main">
                  <a:graphicData uri="http://schemas.microsoft.com/office/word/2010/wordprocessingShape">
                    <wps:wsp>
                      <wps:cNvCnPr>
                        <a:cxnSpLocks noChangeShapeType="1"/>
                      </wps:cNvCnPr>
                      <wps:spPr bwMode="auto">
                        <a:xfrm>
                          <a:off x="0" y="0"/>
                          <a:ext cx="5619750" cy="635"/>
                        </a:xfrm>
                        <a:prstGeom prst="straightConnector1">
                          <a:avLst/>
                        </a:prstGeom>
                        <a:noFill/>
                        <a:ln w="19050">
                          <a:solidFill>
                            <a:srgbClr val="FF0000"/>
                          </a:solidFill>
                          <a:round/>
                        </a:ln>
                        <a:effectLst/>
                      </wps:spPr>
                      <wps:bodyPr/>
                    </wps:wsp>
                  </a:graphicData>
                </a:graphic>
              </wp:anchor>
            </w:drawing>
          </mc:Choice>
          <mc:Fallback>
            <w:pict>
              <v:shape id="_x0000_s1026" o:spid="_x0000_s1026" o:spt="32" type="#_x0000_t32" style="position:absolute;left:0pt;margin-left:0.1pt;margin-top:8.75pt;height:0.05pt;width:442.5pt;z-index:251659264;mso-width-relative:page;mso-height-relative:page;" filled="f" stroked="t" coordsize="21600,21600" o:gfxdata="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QCci89MAAAAGAQAADwAAAAAAAAABACAAAAAiAAAAZHJzL2Rvd25yZXYueG1s&#10;UEsBAhQAFAAAAAgAh07iQAQhmgP9AQAAzwMAAA4AAAAAAAAAAQAgAAAAIgEAAGRycy9lMm9Eb2Mu&#10;eG1sUEsFBgAAAAAGAAYAWQEAAJEFAAAAAA==&#10;">
                <v:fill on="f" focussize="0,0"/>
                <v:stroke weight="1.5pt" color="#FF0000" joinstyle="round"/>
                <v:imagedata o:title=""/>
                <o:lock v:ext="edit" aspectratio="f"/>
              </v:shape>
            </w:pict>
          </mc:Fallback>
        </mc:AlternateContent>
      </w:r>
    </w:p>
    <w:p w14:paraId="51120CE8">
      <w:pPr>
        <w:spacing w:line="520" w:lineRule="exact"/>
        <w:jc w:val="center"/>
        <w:rPr>
          <w:rFonts w:hint="eastAsia" w:ascii="仿宋_GB2312" w:eastAsia="仿宋_GB2312"/>
          <w:color w:val="FF0000"/>
          <w:spacing w:val="8"/>
          <w:position w:val="8"/>
          <w:szCs w:val="21"/>
        </w:rPr>
      </w:pPr>
    </w:p>
    <w:p w14:paraId="275EFE7F">
      <w:pPr>
        <w:spacing w:line="520" w:lineRule="exact"/>
        <w:jc w:val="center"/>
        <w:rPr>
          <w:rFonts w:ascii="方正小标宋简体" w:eastAsia="方正小标宋简体"/>
          <w:sz w:val="44"/>
          <w:szCs w:val="44"/>
        </w:rPr>
      </w:pPr>
      <w:bookmarkStart w:id="1" w:name="Content"/>
      <w:bookmarkEnd w:id="1"/>
      <w:r>
        <w:rPr>
          <w:rFonts w:ascii="方正小标宋简体" w:eastAsia="方正小标宋简体"/>
          <w:sz w:val="44"/>
          <w:szCs w:val="44"/>
        </w:rPr>
        <w:t>关于做好202</w:t>
      </w:r>
      <w:r>
        <w:rPr>
          <w:rFonts w:hint="eastAsia" w:ascii="方正小标宋简体" w:eastAsia="方正小标宋简体"/>
          <w:sz w:val="44"/>
          <w:szCs w:val="44"/>
        </w:rPr>
        <w:t>5</w:t>
      </w:r>
      <w:r>
        <w:rPr>
          <w:rFonts w:ascii="方正小标宋简体" w:eastAsia="方正小标宋简体"/>
          <w:sz w:val="44"/>
          <w:szCs w:val="44"/>
        </w:rPr>
        <w:t>年研究生学位申请工作的通知</w:t>
      </w:r>
    </w:p>
    <w:p w14:paraId="71D81059">
      <w:pPr>
        <w:spacing w:line="520" w:lineRule="exact"/>
        <w:jc w:val="center"/>
        <w:rPr>
          <w:rFonts w:ascii="方正小标宋简体" w:eastAsia="方正小标宋简体"/>
          <w:sz w:val="44"/>
          <w:szCs w:val="44"/>
        </w:rPr>
      </w:pPr>
    </w:p>
    <w:p w14:paraId="5F00C94B">
      <w:pPr>
        <w:spacing w:line="520" w:lineRule="exact"/>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各学位评定分委员会、各培养单位：</w:t>
      </w:r>
    </w:p>
    <w:p w14:paraId="1E43D614">
      <w:pPr>
        <w:spacing w:line="52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为做好2025年研究生学位申请工作，确保各项工作的顺利开展，现将相关事项安排如下：</w:t>
      </w:r>
    </w:p>
    <w:p w14:paraId="72FCAE47">
      <w:pPr>
        <w:spacing w:line="520" w:lineRule="exact"/>
        <w:ind w:firstLine="640" w:firstLineChars="200"/>
        <w:outlineLvl w:val="0"/>
        <w:rPr>
          <w:rFonts w:ascii="Times New Roman Regular" w:hAnsi="Times New Roman Regular" w:eastAsia="黑体" w:cs="Times New Roman Regular"/>
          <w:sz w:val="32"/>
          <w:szCs w:val="32"/>
          <w:highlight w:val="yellow"/>
        </w:rPr>
      </w:pPr>
      <w:r>
        <w:rPr>
          <w:rFonts w:ascii="Times New Roman Regular" w:hAnsi="Times New Roman Regular" w:eastAsia="黑体" w:cs="Times New Roman Regular"/>
          <w:sz w:val="32"/>
          <w:szCs w:val="32"/>
        </w:rPr>
        <w:t>一、时间安排</w:t>
      </w:r>
    </w:p>
    <w:tbl>
      <w:tblPr>
        <w:tblStyle w:val="4"/>
        <w:tblW w:w="8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0"/>
        <w:gridCol w:w="1824"/>
        <w:gridCol w:w="4085"/>
      </w:tblGrid>
      <w:tr w14:paraId="2AEE9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50" w:type="dxa"/>
            <w:noWrap/>
            <w:vAlign w:val="center"/>
          </w:tcPr>
          <w:p w14:paraId="66BA8B1E">
            <w:pPr>
              <w:widowControl/>
              <w:jc w:val="center"/>
              <w:rPr>
                <w:rFonts w:hint="eastAsia" w:ascii="仿宋_GB2312" w:hAnsi="Times New Roman Regular" w:eastAsia="仿宋_GB2312" w:cs="Times New Roman Regular"/>
                <w:b/>
                <w:kern w:val="0"/>
                <w:sz w:val="24"/>
              </w:rPr>
            </w:pPr>
            <w:r>
              <w:rPr>
                <w:rFonts w:hint="eastAsia" w:ascii="仿宋_GB2312" w:hAnsi="Times New Roman Regular" w:eastAsia="仿宋_GB2312" w:cs="Times New Roman Regular"/>
                <w:b/>
                <w:kern w:val="0"/>
                <w:sz w:val="24"/>
              </w:rPr>
              <w:t>校学位评定委员会会议</w:t>
            </w:r>
          </w:p>
        </w:tc>
        <w:tc>
          <w:tcPr>
            <w:tcW w:w="1824" w:type="dxa"/>
            <w:noWrap/>
            <w:vAlign w:val="center"/>
          </w:tcPr>
          <w:p w14:paraId="71CEE50B">
            <w:pPr>
              <w:widowControl/>
              <w:jc w:val="center"/>
              <w:rPr>
                <w:rFonts w:hint="eastAsia" w:ascii="仿宋_GB2312" w:hAnsi="Times New Roman Regular" w:eastAsia="仿宋_GB2312" w:cs="Times New Roman Regular"/>
                <w:b/>
                <w:kern w:val="0"/>
                <w:sz w:val="24"/>
              </w:rPr>
            </w:pPr>
            <w:r>
              <w:rPr>
                <w:rFonts w:hint="eastAsia" w:ascii="仿宋_GB2312" w:hAnsi="Times New Roman Regular" w:eastAsia="仿宋_GB2312" w:cs="Times New Roman Regular"/>
                <w:b/>
                <w:kern w:val="0"/>
                <w:sz w:val="24"/>
              </w:rPr>
              <w:t>时间</w:t>
            </w:r>
          </w:p>
        </w:tc>
        <w:tc>
          <w:tcPr>
            <w:tcW w:w="4085" w:type="dxa"/>
            <w:noWrap/>
            <w:vAlign w:val="center"/>
          </w:tcPr>
          <w:p w14:paraId="53AA2334">
            <w:pPr>
              <w:widowControl/>
              <w:jc w:val="center"/>
              <w:rPr>
                <w:rFonts w:hint="eastAsia" w:ascii="仿宋_GB2312" w:hAnsi="Times New Roman Regular" w:eastAsia="仿宋_GB2312" w:cs="Times New Roman Regular"/>
                <w:b/>
                <w:kern w:val="0"/>
                <w:sz w:val="24"/>
              </w:rPr>
            </w:pPr>
            <w:r>
              <w:rPr>
                <w:rFonts w:hint="eastAsia" w:ascii="仿宋_GB2312" w:hAnsi="Times New Roman Regular" w:eastAsia="仿宋_GB2312" w:cs="Times New Roman Regular"/>
                <w:b/>
                <w:kern w:val="0"/>
                <w:sz w:val="24"/>
              </w:rPr>
              <w:t>各阶段完成截止时间</w:t>
            </w:r>
          </w:p>
        </w:tc>
      </w:tr>
      <w:tr w14:paraId="6BDB1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50" w:type="dxa"/>
            <w:vMerge w:val="restart"/>
            <w:noWrap/>
            <w:vAlign w:val="center"/>
          </w:tcPr>
          <w:p w14:paraId="03E7E1A4">
            <w:pPr>
              <w:widowControl/>
              <w:jc w:val="center"/>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2025年第一次会议</w:t>
            </w:r>
          </w:p>
        </w:tc>
        <w:tc>
          <w:tcPr>
            <w:tcW w:w="1824" w:type="dxa"/>
            <w:vMerge w:val="restart"/>
            <w:noWrap/>
            <w:vAlign w:val="center"/>
          </w:tcPr>
          <w:p w14:paraId="012737BC">
            <w:pPr>
              <w:widowControl/>
              <w:jc w:val="center"/>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6月18日</w:t>
            </w:r>
          </w:p>
        </w:tc>
        <w:tc>
          <w:tcPr>
            <w:tcW w:w="4085" w:type="dxa"/>
            <w:noWrap/>
            <w:vAlign w:val="center"/>
          </w:tcPr>
          <w:p w14:paraId="29F088C4">
            <w:pPr>
              <w:widowControl/>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填报学位申请系统：5月15日</w:t>
            </w:r>
          </w:p>
        </w:tc>
      </w:tr>
      <w:tr w14:paraId="1560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50" w:type="dxa"/>
            <w:vMerge w:val="continue"/>
            <w:noWrap/>
            <w:vAlign w:val="center"/>
          </w:tcPr>
          <w:p w14:paraId="1F107BF5">
            <w:pPr>
              <w:widowControl/>
              <w:jc w:val="center"/>
              <w:rPr>
                <w:rFonts w:hint="eastAsia" w:ascii="仿宋_GB2312" w:hAnsi="Times New Roman Regular" w:eastAsia="仿宋_GB2312" w:cs="Times New Roman Regular"/>
                <w:kern w:val="0"/>
                <w:sz w:val="24"/>
              </w:rPr>
            </w:pPr>
          </w:p>
        </w:tc>
        <w:tc>
          <w:tcPr>
            <w:tcW w:w="1824" w:type="dxa"/>
            <w:vMerge w:val="continue"/>
            <w:noWrap/>
            <w:vAlign w:val="center"/>
          </w:tcPr>
          <w:p w14:paraId="17ED3572">
            <w:pPr>
              <w:widowControl/>
              <w:jc w:val="center"/>
              <w:rPr>
                <w:rFonts w:hint="eastAsia" w:ascii="仿宋_GB2312" w:hAnsi="Times New Roman Regular" w:eastAsia="仿宋_GB2312" w:cs="Times New Roman Regular"/>
                <w:kern w:val="0"/>
                <w:sz w:val="24"/>
              </w:rPr>
            </w:pPr>
          </w:p>
        </w:tc>
        <w:tc>
          <w:tcPr>
            <w:tcW w:w="4085" w:type="dxa"/>
            <w:noWrap/>
            <w:vAlign w:val="center"/>
          </w:tcPr>
          <w:p w14:paraId="125560C1">
            <w:pPr>
              <w:widowControl/>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答辩：5月28日</w:t>
            </w:r>
          </w:p>
        </w:tc>
      </w:tr>
      <w:tr w14:paraId="3ADDE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50" w:type="dxa"/>
            <w:vMerge w:val="continue"/>
            <w:noWrap/>
            <w:vAlign w:val="center"/>
          </w:tcPr>
          <w:p w14:paraId="19940F44">
            <w:pPr>
              <w:widowControl/>
              <w:jc w:val="center"/>
              <w:rPr>
                <w:rFonts w:hint="eastAsia" w:ascii="仿宋_GB2312" w:hAnsi="Times New Roman Regular" w:eastAsia="仿宋_GB2312" w:cs="Times New Roman Regular"/>
                <w:kern w:val="0"/>
                <w:sz w:val="24"/>
              </w:rPr>
            </w:pPr>
          </w:p>
        </w:tc>
        <w:tc>
          <w:tcPr>
            <w:tcW w:w="1824" w:type="dxa"/>
            <w:vMerge w:val="continue"/>
            <w:noWrap/>
            <w:vAlign w:val="center"/>
          </w:tcPr>
          <w:p w14:paraId="5D6E4B19">
            <w:pPr>
              <w:widowControl/>
              <w:jc w:val="center"/>
              <w:rPr>
                <w:rFonts w:hint="eastAsia" w:ascii="仿宋_GB2312" w:hAnsi="Times New Roman Regular" w:eastAsia="仿宋_GB2312" w:cs="Times New Roman Regular"/>
                <w:kern w:val="0"/>
                <w:sz w:val="24"/>
              </w:rPr>
            </w:pPr>
          </w:p>
        </w:tc>
        <w:tc>
          <w:tcPr>
            <w:tcW w:w="4085" w:type="dxa"/>
            <w:noWrap/>
            <w:vAlign w:val="center"/>
          </w:tcPr>
          <w:p w14:paraId="558812C3">
            <w:pPr>
              <w:widowControl/>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抽查评估出名单：5月29日</w:t>
            </w:r>
          </w:p>
        </w:tc>
      </w:tr>
      <w:tr w14:paraId="65062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50" w:type="dxa"/>
            <w:vMerge w:val="continue"/>
            <w:noWrap/>
            <w:vAlign w:val="center"/>
          </w:tcPr>
          <w:p w14:paraId="5B3EBF1E">
            <w:pPr>
              <w:widowControl/>
              <w:jc w:val="center"/>
              <w:rPr>
                <w:rFonts w:hint="eastAsia" w:ascii="仿宋_GB2312" w:hAnsi="Times New Roman Regular" w:eastAsia="仿宋_GB2312" w:cs="Times New Roman Regular"/>
                <w:kern w:val="0"/>
                <w:sz w:val="24"/>
              </w:rPr>
            </w:pPr>
          </w:p>
        </w:tc>
        <w:tc>
          <w:tcPr>
            <w:tcW w:w="1824" w:type="dxa"/>
            <w:vMerge w:val="continue"/>
            <w:noWrap/>
            <w:vAlign w:val="center"/>
          </w:tcPr>
          <w:p w14:paraId="7AC41BE7">
            <w:pPr>
              <w:widowControl/>
              <w:jc w:val="center"/>
              <w:rPr>
                <w:rFonts w:hint="eastAsia" w:ascii="仿宋_GB2312" w:hAnsi="Times New Roman Regular" w:eastAsia="仿宋_GB2312" w:cs="Times New Roman Regular"/>
                <w:kern w:val="0"/>
                <w:sz w:val="24"/>
              </w:rPr>
            </w:pPr>
          </w:p>
        </w:tc>
        <w:tc>
          <w:tcPr>
            <w:tcW w:w="4085" w:type="dxa"/>
            <w:noWrap/>
            <w:vAlign w:val="center"/>
          </w:tcPr>
          <w:p w14:paraId="5333AA1E">
            <w:pPr>
              <w:widowControl/>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分委员会会议：6月10日</w:t>
            </w:r>
          </w:p>
        </w:tc>
      </w:tr>
      <w:tr w14:paraId="6E43B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50" w:type="dxa"/>
            <w:vMerge w:val="restart"/>
            <w:noWrap/>
            <w:vAlign w:val="center"/>
          </w:tcPr>
          <w:p w14:paraId="3C4B5349">
            <w:pPr>
              <w:widowControl/>
              <w:jc w:val="center"/>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2025年第二次会议</w:t>
            </w:r>
          </w:p>
        </w:tc>
        <w:tc>
          <w:tcPr>
            <w:tcW w:w="1824" w:type="dxa"/>
            <w:vMerge w:val="restart"/>
            <w:noWrap/>
            <w:vAlign w:val="center"/>
          </w:tcPr>
          <w:p w14:paraId="630AD79A">
            <w:pPr>
              <w:widowControl/>
              <w:jc w:val="center"/>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9月24日</w:t>
            </w:r>
          </w:p>
        </w:tc>
        <w:tc>
          <w:tcPr>
            <w:tcW w:w="4085" w:type="dxa"/>
            <w:noWrap/>
            <w:vAlign w:val="center"/>
          </w:tcPr>
          <w:p w14:paraId="75E3E00A">
            <w:pPr>
              <w:widowControl/>
              <w:jc w:val="left"/>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填报学位申请系统：8月15日</w:t>
            </w:r>
          </w:p>
        </w:tc>
      </w:tr>
      <w:tr w14:paraId="03AE6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50" w:type="dxa"/>
            <w:vMerge w:val="continue"/>
            <w:noWrap/>
            <w:vAlign w:val="center"/>
          </w:tcPr>
          <w:p w14:paraId="42BD1DE0">
            <w:pPr>
              <w:widowControl/>
              <w:jc w:val="center"/>
              <w:rPr>
                <w:rFonts w:hint="eastAsia" w:ascii="仿宋_GB2312" w:hAnsi="Times New Roman Regular" w:eastAsia="仿宋_GB2312" w:cs="Times New Roman Regular"/>
                <w:kern w:val="0"/>
                <w:sz w:val="24"/>
              </w:rPr>
            </w:pPr>
          </w:p>
        </w:tc>
        <w:tc>
          <w:tcPr>
            <w:tcW w:w="1824" w:type="dxa"/>
            <w:vMerge w:val="continue"/>
            <w:noWrap/>
            <w:vAlign w:val="center"/>
          </w:tcPr>
          <w:p w14:paraId="7D05F443">
            <w:pPr>
              <w:widowControl/>
              <w:jc w:val="center"/>
              <w:rPr>
                <w:rFonts w:hint="eastAsia" w:ascii="仿宋_GB2312" w:hAnsi="Times New Roman Regular" w:eastAsia="仿宋_GB2312" w:cs="Times New Roman Regular"/>
                <w:kern w:val="0"/>
                <w:sz w:val="24"/>
              </w:rPr>
            </w:pPr>
          </w:p>
        </w:tc>
        <w:tc>
          <w:tcPr>
            <w:tcW w:w="4085" w:type="dxa"/>
            <w:noWrap/>
            <w:vAlign w:val="center"/>
          </w:tcPr>
          <w:p w14:paraId="3A7B7628">
            <w:pPr>
              <w:widowControl/>
              <w:jc w:val="left"/>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答辩：9月5日</w:t>
            </w:r>
          </w:p>
        </w:tc>
      </w:tr>
      <w:tr w14:paraId="4FBCD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50" w:type="dxa"/>
            <w:vMerge w:val="continue"/>
            <w:noWrap/>
            <w:vAlign w:val="center"/>
          </w:tcPr>
          <w:p w14:paraId="2A0E956A">
            <w:pPr>
              <w:widowControl/>
              <w:jc w:val="center"/>
              <w:rPr>
                <w:rFonts w:hint="eastAsia" w:ascii="仿宋_GB2312" w:hAnsi="Times New Roman Regular" w:eastAsia="仿宋_GB2312" w:cs="Times New Roman Regular"/>
                <w:kern w:val="0"/>
                <w:sz w:val="24"/>
              </w:rPr>
            </w:pPr>
          </w:p>
        </w:tc>
        <w:tc>
          <w:tcPr>
            <w:tcW w:w="1824" w:type="dxa"/>
            <w:vMerge w:val="continue"/>
            <w:noWrap/>
            <w:vAlign w:val="center"/>
          </w:tcPr>
          <w:p w14:paraId="6D251A41">
            <w:pPr>
              <w:widowControl/>
              <w:jc w:val="center"/>
              <w:rPr>
                <w:rFonts w:hint="eastAsia" w:ascii="仿宋_GB2312" w:hAnsi="Times New Roman Regular" w:eastAsia="仿宋_GB2312" w:cs="Times New Roman Regular"/>
                <w:kern w:val="0"/>
                <w:sz w:val="24"/>
              </w:rPr>
            </w:pPr>
          </w:p>
        </w:tc>
        <w:tc>
          <w:tcPr>
            <w:tcW w:w="4085" w:type="dxa"/>
            <w:noWrap/>
            <w:vAlign w:val="center"/>
          </w:tcPr>
          <w:p w14:paraId="0C975F43">
            <w:pPr>
              <w:widowControl/>
              <w:jc w:val="left"/>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抽查评估出名单：9月8日</w:t>
            </w:r>
          </w:p>
        </w:tc>
      </w:tr>
      <w:tr w14:paraId="5FD82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50" w:type="dxa"/>
            <w:vMerge w:val="continue"/>
            <w:noWrap/>
            <w:vAlign w:val="center"/>
          </w:tcPr>
          <w:p w14:paraId="09C7E6A4">
            <w:pPr>
              <w:widowControl/>
              <w:jc w:val="center"/>
              <w:rPr>
                <w:rFonts w:hint="eastAsia" w:ascii="仿宋_GB2312" w:hAnsi="Times New Roman Regular" w:eastAsia="仿宋_GB2312" w:cs="Times New Roman Regular"/>
                <w:kern w:val="0"/>
                <w:sz w:val="24"/>
              </w:rPr>
            </w:pPr>
          </w:p>
        </w:tc>
        <w:tc>
          <w:tcPr>
            <w:tcW w:w="1824" w:type="dxa"/>
            <w:vMerge w:val="continue"/>
            <w:noWrap/>
            <w:vAlign w:val="center"/>
          </w:tcPr>
          <w:p w14:paraId="0C841567">
            <w:pPr>
              <w:widowControl/>
              <w:jc w:val="center"/>
              <w:rPr>
                <w:rFonts w:hint="eastAsia" w:ascii="仿宋_GB2312" w:hAnsi="Times New Roman Regular" w:eastAsia="仿宋_GB2312" w:cs="Times New Roman Regular"/>
                <w:kern w:val="0"/>
                <w:sz w:val="24"/>
              </w:rPr>
            </w:pPr>
          </w:p>
        </w:tc>
        <w:tc>
          <w:tcPr>
            <w:tcW w:w="4085" w:type="dxa"/>
            <w:noWrap/>
            <w:vAlign w:val="center"/>
          </w:tcPr>
          <w:p w14:paraId="60A4E24F">
            <w:pPr>
              <w:widowControl/>
              <w:jc w:val="left"/>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分委员会会议：9月15日</w:t>
            </w:r>
          </w:p>
        </w:tc>
      </w:tr>
      <w:tr w14:paraId="41B0D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50" w:type="dxa"/>
            <w:vMerge w:val="restart"/>
            <w:noWrap/>
            <w:vAlign w:val="center"/>
          </w:tcPr>
          <w:p w14:paraId="55B8859C">
            <w:pPr>
              <w:widowControl/>
              <w:jc w:val="center"/>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2025年第三次会议</w:t>
            </w:r>
          </w:p>
        </w:tc>
        <w:tc>
          <w:tcPr>
            <w:tcW w:w="1824" w:type="dxa"/>
            <w:vMerge w:val="restart"/>
            <w:noWrap/>
            <w:vAlign w:val="center"/>
          </w:tcPr>
          <w:p w14:paraId="740BC71E">
            <w:pPr>
              <w:widowControl/>
              <w:jc w:val="center"/>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12月24日</w:t>
            </w:r>
          </w:p>
        </w:tc>
        <w:tc>
          <w:tcPr>
            <w:tcW w:w="4085" w:type="dxa"/>
            <w:noWrap/>
            <w:vAlign w:val="center"/>
          </w:tcPr>
          <w:p w14:paraId="264C5DEF">
            <w:pPr>
              <w:widowControl/>
              <w:jc w:val="left"/>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填报学位申请系统：11月15日</w:t>
            </w:r>
          </w:p>
        </w:tc>
      </w:tr>
      <w:tr w14:paraId="31480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50" w:type="dxa"/>
            <w:vMerge w:val="continue"/>
            <w:noWrap/>
            <w:vAlign w:val="center"/>
          </w:tcPr>
          <w:p w14:paraId="4AA571CD">
            <w:pPr>
              <w:widowControl/>
              <w:jc w:val="center"/>
              <w:rPr>
                <w:rFonts w:hint="eastAsia" w:ascii="仿宋_GB2312" w:hAnsi="Times New Roman Regular" w:eastAsia="仿宋_GB2312" w:cs="Times New Roman Regular"/>
                <w:kern w:val="0"/>
                <w:sz w:val="24"/>
              </w:rPr>
            </w:pPr>
          </w:p>
        </w:tc>
        <w:tc>
          <w:tcPr>
            <w:tcW w:w="1824" w:type="dxa"/>
            <w:vMerge w:val="continue"/>
            <w:noWrap/>
            <w:vAlign w:val="center"/>
          </w:tcPr>
          <w:p w14:paraId="25C7DD18">
            <w:pPr>
              <w:widowControl/>
              <w:jc w:val="center"/>
              <w:rPr>
                <w:rFonts w:hint="eastAsia" w:ascii="仿宋_GB2312" w:hAnsi="Times New Roman Regular" w:eastAsia="仿宋_GB2312" w:cs="Times New Roman Regular"/>
                <w:kern w:val="0"/>
                <w:sz w:val="24"/>
              </w:rPr>
            </w:pPr>
          </w:p>
        </w:tc>
        <w:tc>
          <w:tcPr>
            <w:tcW w:w="4085" w:type="dxa"/>
            <w:noWrap/>
            <w:vAlign w:val="center"/>
          </w:tcPr>
          <w:p w14:paraId="3C458A4D">
            <w:pPr>
              <w:widowControl/>
              <w:jc w:val="left"/>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答辩：12月5日</w:t>
            </w:r>
          </w:p>
        </w:tc>
      </w:tr>
      <w:tr w14:paraId="248B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50" w:type="dxa"/>
            <w:vMerge w:val="continue"/>
            <w:noWrap/>
            <w:vAlign w:val="center"/>
          </w:tcPr>
          <w:p w14:paraId="2590AC2F">
            <w:pPr>
              <w:widowControl/>
              <w:jc w:val="center"/>
              <w:rPr>
                <w:rFonts w:ascii="Times New Roman Regular" w:hAnsi="Times New Roman Regular" w:eastAsia="仿宋_GB2312" w:cs="Times New Roman Regular"/>
                <w:kern w:val="0"/>
                <w:sz w:val="24"/>
              </w:rPr>
            </w:pPr>
          </w:p>
        </w:tc>
        <w:tc>
          <w:tcPr>
            <w:tcW w:w="1824" w:type="dxa"/>
            <w:vMerge w:val="continue"/>
            <w:noWrap/>
            <w:vAlign w:val="center"/>
          </w:tcPr>
          <w:p w14:paraId="63444127">
            <w:pPr>
              <w:widowControl/>
              <w:jc w:val="center"/>
              <w:rPr>
                <w:rFonts w:ascii="Times New Roman Regular" w:hAnsi="Times New Roman Regular" w:eastAsia="仿宋_GB2312" w:cs="Times New Roman Regular"/>
                <w:kern w:val="0"/>
                <w:sz w:val="24"/>
              </w:rPr>
            </w:pPr>
          </w:p>
        </w:tc>
        <w:tc>
          <w:tcPr>
            <w:tcW w:w="4085" w:type="dxa"/>
            <w:noWrap/>
            <w:vAlign w:val="center"/>
          </w:tcPr>
          <w:p w14:paraId="4E9D9865">
            <w:pPr>
              <w:widowControl/>
              <w:jc w:val="left"/>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抽查评估出名单：12月8日</w:t>
            </w:r>
          </w:p>
        </w:tc>
      </w:tr>
      <w:tr w14:paraId="05D83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850" w:type="dxa"/>
            <w:vMerge w:val="continue"/>
            <w:noWrap/>
            <w:vAlign w:val="center"/>
          </w:tcPr>
          <w:p w14:paraId="7CDC0DFD">
            <w:pPr>
              <w:widowControl/>
              <w:jc w:val="center"/>
              <w:rPr>
                <w:rFonts w:ascii="Times New Roman Regular" w:hAnsi="Times New Roman Regular" w:eastAsia="仿宋_GB2312" w:cs="Times New Roman Regular"/>
                <w:kern w:val="0"/>
                <w:sz w:val="24"/>
              </w:rPr>
            </w:pPr>
          </w:p>
        </w:tc>
        <w:tc>
          <w:tcPr>
            <w:tcW w:w="1824" w:type="dxa"/>
            <w:vMerge w:val="continue"/>
            <w:noWrap/>
            <w:vAlign w:val="center"/>
          </w:tcPr>
          <w:p w14:paraId="075A0760">
            <w:pPr>
              <w:widowControl/>
              <w:jc w:val="center"/>
              <w:rPr>
                <w:rFonts w:ascii="Times New Roman Regular" w:hAnsi="Times New Roman Regular" w:eastAsia="仿宋_GB2312" w:cs="Times New Roman Regular"/>
                <w:kern w:val="0"/>
                <w:sz w:val="24"/>
              </w:rPr>
            </w:pPr>
          </w:p>
        </w:tc>
        <w:tc>
          <w:tcPr>
            <w:tcW w:w="4085" w:type="dxa"/>
            <w:noWrap/>
            <w:vAlign w:val="center"/>
          </w:tcPr>
          <w:p w14:paraId="1C6F6A2F">
            <w:pPr>
              <w:widowControl/>
              <w:jc w:val="left"/>
              <w:rPr>
                <w:rFonts w:hint="eastAsia" w:ascii="仿宋_GB2312" w:hAnsi="Times New Roman Regular" w:eastAsia="仿宋_GB2312" w:cs="Times New Roman Regular"/>
                <w:kern w:val="0"/>
                <w:sz w:val="24"/>
              </w:rPr>
            </w:pPr>
            <w:r>
              <w:rPr>
                <w:rFonts w:hint="eastAsia" w:ascii="仿宋_GB2312" w:hAnsi="Times New Roman Regular" w:eastAsia="仿宋_GB2312" w:cs="Times New Roman Regular"/>
                <w:kern w:val="0"/>
                <w:sz w:val="24"/>
              </w:rPr>
              <w:t>分委员会会议：12月15日</w:t>
            </w:r>
          </w:p>
        </w:tc>
      </w:tr>
    </w:tbl>
    <w:p w14:paraId="0D081145">
      <w:pPr>
        <w:spacing w:line="560" w:lineRule="exact"/>
        <w:ind w:firstLine="640" w:firstLineChars="200"/>
        <w:outlineLvl w:val="0"/>
        <w:rPr>
          <w:rFonts w:ascii="Times New Roman Regular" w:hAnsi="Times New Roman Regular" w:eastAsia="黑体" w:cs="Times New Roman Regular"/>
          <w:sz w:val="32"/>
          <w:szCs w:val="32"/>
        </w:rPr>
        <w:sectPr>
          <w:footerReference r:id="rId3" w:type="default"/>
          <w:footerReference r:id="rId4" w:type="even"/>
          <w:pgSz w:w="11906" w:h="16838"/>
          <w:pgMar w:top="3969" w:right="1474" w:bottom="1701" w:left="1588" w:header="851" w:footer="992" w:gutter="0"/>
          <w:pgNumType w:fmt="numberInDash"/>
          <w:cols w:space="720" w:num="1"/>
          <w:titlePg/>
          <w:docGrid w:type="linesAndChars" w:linePitch="312" w:charSpace="0"/>
        </w:sectPr>
      </w:pPr>
    </w:p>
    <w:p w14:paraId="31C14B5B">
      <w:pPr>
        <w:spacing w:line="560" w:lineRule="exact"/>
        <w:ind w:firstLine="640" w:firstLineChars="200"/>
        <w:outlineLvl w:val="0"/>
        <w:rPr>
          <w:rFonts w:ascii="Times New Roman Regular" w:hAnsi="Times New Roman Regular" w:eastAsia="黑体" w:cs="Times New Roman Regular"/>
          <w:sz w:val="32"/>
          <w:szCs w:val="32"/>
        </w:rPr>
      </w:pPr>
      <w:r>
        <w:rPr>
          <w:rFonts w:ascii="Times New Roman Regular" w:hAnsi="Times New Roman Regular" w:eastAsia="黑体" w:cs="Times New Roman Regular"/>
          <w:sz w:val="32"/>
          <w:szCs w:val="32"/>
        </w:rPr>
        <w:t>二、申请学位成果要求</w:t>
      </w:r>
    </w:p>
    <w:p w14:paraId="5FD5FC0E">
      <w:pPr>
        <w:spacing w:line="560" w:lineRule="exact"/>
        <w:ind w:firstLine="640" w:firstLineChars="200"/>
        <w:outlineLvl w:val="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（一）博士研究生申请学位成果要求，按照博士入学时间对照相关规定执行，也可按照博士入学时间之后学校规定的成果要求执行。学校现行的博士研究生申请学位成果要求有：</w:t>
      </w:r>
    </w:p>
    <w:p w14:paraId="0F07F7F6">
      <w:pPr>
        <w:spacing w:line="560" w:lineRule="exact"/>
        <w:ind w:firstLine="640" w:firstLineChars="200"/>
        <w:outlineLvl w:val="0"/>
        <w:rPr>
          <w:rFonts w:hint="eastAsia" w:ascii="仿宋_GB2312" w:hAnsi="Times New Roman Regular" w:eastAsia="仿宋_GB2312" w:cs="Times New Roman Regular"/>
          <w:b/>
          <w:bCs/>
          <w:sz w:val="32"/>
          <w:szCs w:val="32"/>
        </w:rPr>
      </w:pPr>
      <w:r>
        <w:rPr>
          <w:rFonts w:hint="eastAsia" w:ascii="仿宋_GB2312" w:hAnsi="Times New Roman Regular" w:eastAsia="仿宋_GB2312" w:cs="Times New Roman Regular"/>
          <w:sz w:val="32"/>
          <w:szCs w:val="32"/>
        </w:rPr>
        <w:t>1.《西安电子科技大学研究生申请学位研究成果基本要求（2014年修订）》《</w:t>
      </w:r>
      <w:r>
        <w:rPr>
          <w:rFonts w:hint="eastAsia" w:ascii="仿宋_GB2312" w:hAnsi="Times New Roman Regular" w:eastAsia="仿宋_GB2312" w:cs="Times New Roman Regular"/>
          <w:bCs/>
          <w:sz w:val="32"/>
          <w:szCs w:val="32"/>
        </w:rPr>
        <w:t>西安电子科技大学关于发布各学院（学科）</w:t>
      </w:r>
      <w:r>
        <w:rPr>
          <w:rFonts w:hint="eastAsia" w:ascii="仿宋_GB2312" w:hAnsi="Times New Roman Regular" w:eastAsia="仿宋_GB2312" w:cs="Times New Roman Regular"/>
          <w:sz w:val="32"/>
          <w:szCs w:val="32"/>
        </w:rPr>
        <w:t>研究生申请学位研究成果基本要求及发表学术论文参考目录》</w:t>
      </w:r>
      <w:r>
        <w:rPr>
          <w:rFonts w:hint="eastAsia" w:ascii="仿宋_GB2312" w:hAnsi="Times New Roman Regular" w:eastAsia="仿宋_GB2312" w:cs="Times New Roman Regular"/>
          <w:b/>
          <w:bCs/>
          <w:sz w:val="32"/>
          <w:szCs w:val="32"/>
        </w:rPr>
        <w:t>（适用于2019年春及之前入学的学术博士研究生）</w:t>
      </w:r>
    </w:p>
    <w:p w14:paraId="0D998F38">
      <w:pPr>
        <w:spacing w:line="560" w:lineRule="exact"/>
        <w:ind w:firstLine="640" w:firstLineChars="200"/>
        <w:outlineLvl w:val="0"/>
        <w:rPr>
          <w:rFonts w:hint="eastAsia" w:ascii="仿宋_GB2312" w:hAnsi="Times New Roman Regular" w:eastAsia="仿宋_GB2312" w:cs="Times New Roman Regular"/>
          <w:b/>
          <w:bCs/>
          <w:sz w:val="32"/>
          <w:szCs w:val="32"/>
        </w:rPr>
      </w:pPr>
      <w:r>
        <w:rPr>
          <w:rFonts w:hint="eastAsia" w:ascii="仿宋_GB2312" w:hAnsi="Times New Roman Regular" w:eastAsia="仿宋_GB2312" w:cs="Times New Roman Regular"/>
          <w:sz w:val="32"/>
          <w:szCs w:val="32"/>
        </w:rPr>
        <w:t>2.《西安电子科技大学研究生申请学位研究成果基本要求</w:t>
      </w:r>
      <w:r>
        <w:rPr>
          <w:rFonts w:hint="eastAsia" w:ascii="仿宋_GB2312" w:hAnsi="Times New Roman Regular" w:eastAsia="仿宋_GB2312" w:cs="Times New Roman Regular"/>
          <w:spacing w:val="-6"/>
          <w:sz w:val="32"/>
          <w:szCs w:val="32"/>
        </w:rPr>
        <w:t>（2018年修订）》</w:t>
      </w:r>
      <w:r>
        <w:rPr>
          <w:rFonts w:hint="eastAsia" w:ascii="仿宋_GB2312" w:hAnsi="Times New Roman Regular" w:eastAsia="仿宋_GB2312" w:cs="Times New Roman Regular"/>
          <w:b/>
          <w:bCs/>
          <w:spacing w:val="-6"/>
          <w:sz w:val="32"/>
          <w:szCs w:val="32"/>
        </w:rPr>
        <w:t>（适用于2020年春及之前入学的学术博士研究生）</w:t>
      </w:r>
    </w:p>
    <w:p w14:paraId="59AE2DBE">
      <w:pPr>
        <w:spacing w:line="560" w:lineRule="exact"/>
        <w:ind w:firstLine="640" w:firstLineChars="200"/>
        <w:outlineLvl w:val="0"/>
        <w:rPr>
          <w:rFonts w:hint="eastAsia" w:ascii="仿宋_GB2312" w:hAnsi="Times New Roman Regular" w:eastAsia="仿宋_GB2312" w:cs="Times New Roman Regular"/>
          <w:b/>
          <w:bCs/>
          <w:sz w:val="32"/>
          <w:szCs w:val="32"/>
        </w:rPr>
      </w:pPr>
      <w:r>
        <w:rPr>
          <w:rFonts w:hint="eastAsia" w:ascii="仿宋_GB2312" w:hAnsi="Times New Roman Regular" w:eastAsia="仿宋_GB2312" w:cs="Times New Roman Regular"/>
          <w:sz w:val="32"/>
          <w:szCs w:val="32"/>
        </w:rPr>
        <w:t>3.《西安电子科技大学研究生申请学位研究成果基本要求（2020年修订）》《西安电子科技大学研究生申请学位研究成果基本要求（2020年修订）＞的补充规定》</w:t>
      </w:r>
      <w:r>
        <w:rPr>
          <w:rFonts w:hint="eastAsia" w:ascii="仿宋_GB2312" w:hAnsi="Times New Roman Regular" w:eastAsia="仿宋_GB2312" w:cs="Times New Roman Regular"/>
          <w:b/>
          <w:bCs/>
          <w:sz w:val="32"/>
          <w:szCs w:val="32"/>
        </w:rPr>
        <w:t>（适用于所有学术博士研究生）</w:t>
      </w:r>
    </w:p>
    <w:p w14:paraId="771AA363">
      <w:pPr>
        <w:spacing w:line="560" w:lineRule="exact"/>
        <w:ind w:firstLine="640" w:firstLineChars="200"/>
        <w:outlineLvl w:val="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4.《西安电子科技大学工程类博士专业学位研究生申请学位研究成果基本要求（试行）》</w:t>
      </w:r>
      <w:r>
        <w:rPr>
          <w:rFonts w:hint="eastAsia" w:ascii="仿宋_GB2312" w:hAnsi="Times New Roman Regular" w:eastAsia="仿宋_GB2312" w:cs="Times New Roman Regular"/>
          <w:b/>
          <w:bCs/>
          <w:sz w:val="32"/>
          <w:szCs w:val="32"/>
        </w:rPr>
        <w:t>（适用于专业学位博士研究生）</w:t>
      </w:r>
    </w:p>
    <w:p w14:paraId="601779E3">
      <w:pPr>
        <w:spacing w:line="560" w:lineRule="exact"/>
        <w:ind w:firstLine="640" w:firstLineChars="200"/>
        <w:outlineLvl w:val="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（二）硕士研究生申请学位成果要求按照《西安电子科技大学研究生申请学位研究成果基本要求（2014年修订）》</w:t>
      </w:r>
      <w:r>
        <w:rPr>
          <w:rFonts w:hint="eastAsia" w:ascii="仿宋_GB2312" w:hAnsi="Times New Roman Regular" w:eastAsia="仿宋_GB2312" w:cs="Times New Roman Regular"/>
          <w:kern w:val="0"/>
          <w:sz w:val="32"/>
          <w:szCs w:val="32"/>
        </w:rPr>
        <w:t>和</w:t>
      </w:r>
      <w:r>
        <w:rPr>
          <w:rFonts w:hint="eastAsia" w:ascii="仿宋_GB2312" w:hAnsi="Times New Roman Regular" w:eastAsia="仿宋_GB2312" w:cs="Times New Roman Regular"/>
          <w:sz w:val="32"/>
          <w:szCs w:val="32"/>
        </w:rPr>
        <w:t>《</w:t>
      </w:r>
      <w:r>
        <w:rPr>
          <w:rFonts w:hint="eastAsia" w:ascii="仿宋_GB2312" w:hAnsi="Times New Roman Regular" w:eastAsia="仿宋_GB2312" w:cs="Times New Roman Regular"/>
          <w:bCs/>
          <w:sz w:val="32"/>
          <w:szCs w:val="32"/>
        </w:rPr>
        <w:t>西安电子科技大学关于发布各学院（学科）</w:t>
      </w:r>
      <w:r>
        <w:rPr>
          <w:rFonts w:hint="eastAsia" w:ascii="仿宋_GB2312" w:hAnsi="Times New Roman Regular" w:eastAsia="仿宋_GB2312" w:cs="Times New Roman Regular"/>
          <w:sz w:val="32"/>
          <w:szCs w:val="32"/>
        </w:rPr>
        <w:t>研究生申请学位研究成果基本要求及发表学术论文参考目录》的相关规定执行。</w:t>
      </w:r>
    </w:p>
    <w:p w14:paraId="7066E54C">
      <w:pPr>
        <w:spacing w:line="560" w:lineRule="exact"/>
        <w:ind w:firstLine="640" w:firstLineChars="200"/>
        <w:outlineLvl w:val="0"/>
        <w:rPr>
          <w:rFonts w:ascii="Times New Roman Regular" w:hAnsi="Times New Roman Regular" w:eastAsia="黑体" w:cs="Times New Roman Regular"/>
          <w:sz w:val="32"/>
          <w:szCs w:val="32"/>
        </w:rPr>
      </w:pPr>
      <w:r>
        <w:rPr>
          <w:rFonts w:ascii="Times New Roman Regular" w:hAnsi="Times New Roman Regular" w:eastAsia="黑体" w:cs="Times New Roman Regular"/>
          <w:sz w:val="32"/>
          <w:szCs w:val="32"/>
        </w:rPr>
        <w:t>三、学位论文预答辩要求</w:t>
      </w:r>
    </w:p>
    <w:p w14:paraId="52EF5A2B">
      <w:pPr>
        <w:autoSpaceDE w:val="0"/>
        <w:autoSpaceDN w:val="0"/>
        <w:adjustRightInd w:val="0"/>
        <w:spacing w:line="560" w:lineRule="exact"/>
        <w:ind w:firstLine="640" w:firstLineChars="200"/>
        <w:rPr>
          <w:rFonts w:hint="eastAsia" w:ascii="仿宋_GB2312" w:hAnsi="Times New Roman Regular" w:eastAsia="仿宋_GB2312" w:cs="Times New Roman Regular"/>
          <w:b/>
          <w:sz w:val="32"/>
          <w:szCs w:val="32"/>
        </w:rPr>
      </w:pPr>
      <w:r>
        <w:rPr>
          <w:rFonts w:hint="eastAsia" w:ascii="仿宋_GB2312" w:hAnsi="Times New Roman Regular" w:eastAsia="仿宋_GB2312" w:cs="Times New Roman Regular"/>
          <w:color w:val="000000"/>
          <w:sz w:val="32"/>
          <w:szCs w:val="32"/>
        </w:rPr>
        <w:t>博士研究生在提交博士学位申请前须进行学位论文预答辩，预答辩通过后方可进行学位论文规范性</w:t>
      </w:r>
      <w:r>
        <w:rPr>
          <w:rFonts w:hint="eastAsia" w:ascii="仿宋_GB2312" w:hAnsi="Times New Roman Regular" w:eastAsia="仿宋_GB2312" w:cs="Times New Roman Regular"/>
          <w:color w:val="000000"/>
          <w:spacing w:val="-6"/>
          <w:sz w:val="32"/>
          <w:szCs w:val="32"/>
        </w:rPr>
        <w:t>检测工作。纸质版学位论文预答辩情况表在提交学位申请时提交。硕士研究生是否进行预答辩由学院自行要求。</w:t>
      </w:r>
    </w:p>
    <w:p w14:paraId="56D10209">
      <w:pPr>
        <w:spacing w:line="560" w:lineRule="exact"/>
        <w:ind w:firstLine="640" w:firstLineChars="200"/>
        <w:outlineLvl w:val="0"/>
        <w:rPr>
          <w:rFonts w:ascii="Times New Roman Regular" w:hAnsi="Times New Roman Regular" w:eastAsia="黑体" w:cs="Times New Roman Regular"/>
          <w:sz w:val="32"/>
          <w:szCs w:val="32"/>
        </w:rPr>
      </w:pPr>
      <w:r>
        <w:rPr>
          <w:rFonts w:ascii="Times New Roman Regular" w:hAnsi="Times New Roman Regular" w:eastAsia="黑体" w:cs="Times New Roman Regular"/>
          <w:sz w:val="32"/>
          <w:szCs w:val="32"/>
        </w:rPr>
        <w:t>四、学位论文规范性检测要求</w:t>
      </w:r>
    </w:p>
    <w:p w14:paraId="05A749D6">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学位论文规范性检测工作由各学院组织实施，检测时间由各学院自行安排。学位论文规范性检测通过后方可提交送审学位论文，检测相关要求遵照《西安电子科技大学研究生学位论文相似性检测实施办法》执行。</w:t>
      </w:r>
      <w:r>
        <w:rPr>
          <w:rFonts w:hint="eastAsia" w:ascii="仿宋_GB2312" w:hAnsi="Times New Roman Regular" w:eastAsia="仿宋_GB2312" w:cs="Times New Roman Regular"/>
          <w:color w:val="000000"/>
          <w:sz w:val="32"/>
          <w:szCs w:val="32"/>
        </w:rPr>
        <w:t>学位论文检测的总体文字重合百分比及各章节文字重合百分比指标：</w:t>
      </w:r>
    </w:p>
    <w:p w14:paraId="6C192A43">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1.博士学位论文检测通过标准：</w:t>
      </w:r>
    </w:p>
    <w:p w14:paraId="2A0CBFA3">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理工、军事类：总体文字重合百分比不高于10%，各章节文字重合百分比不高于20%。</w:t>
      </w:r>
    </w:p>
    <w:p w14:paraId="578BAF16">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人文、经管类：总体文字重合百分比不高于15%，各章节文字重合百分比不高于25%。</w:t>
      </w:r>
    </w:p>
    <w:p w14:paraId="6AA9E9D9">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2.硕士学位论文检测通过标准：</w:t>
      </w:r>
    </w:p>
    <w:p w14:paraId="611272D2">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理工、军事类：总体文字重合百分比不高于15%，各章节文字重合百分比不高于30%。</w:t>
      </w:r>
    </w:p>
    <w:p w14:paraId="45F2F8FA">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人文、经管类：总体文字重合百分比不高于20%，各章节文字重合百分比不高于30%。</w:t>
      </w:r>
    </w:p>
    <w:p w14:paraId="101C0746">
      <w:pPr>
        <w:spacing w:line="560" w:lineRule="exact"/>
        <w:ind w:firstLine="640" w:firstLineChars="200"/>
        <w:outlineLvl w:val="0"/>
        <w:rPr>
          <w:rFonts w:ascii="Times New Roman Regular" w:hAnsi="Times New Roman Regular" w:eastAsia="黑体" w:cs="Times New Roman Regular"/>
          <w:sz w:val="32"/>
          <w:szCs w:val="32"/>
        </w:rPr>
      </w:pPr>
      <w:r>
        <w:rPr>
          <w:rFonts w:ascii="Times New Roman Regular" w:hAnsi="Times New Roman Regular" w:eastAsia="黑体" w:cs="Times New Roman Regular"/>
          <w:sz w:val="32"/>
          <w:szCs w:val="32"/>
        </w:rPr>
        <w:t>五、学位论文评审和答辩要求</w:t>
      </w:r>
    </w:p>
    <w:p w14:paraId="324319BB">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一）博士学位研究生学位论文的评审和答辩遵照《西安电子科技大学博士学位论文双盲评审实施细则（2019年修订）》和《西安电子科技大学博士学位授予实施细则（2019年修订）》执行。答辩日期一经确定，答辩委员会秘书至少应在答辩前3天到学院及研究生院学位办进行答辩审批。</w:t>
      </w:r>
    </w:p>
    <w:p w14:paraId="347F78C8">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（二）学术硕士、全日制和非全日制专业学位硕士研究生学位论文的评审和答辩遵照《西安电子科技大学硕士学位授</w:t>
      </w:r>
      <w:bookmarkStart w:id="2" w:name="_Hlt530042990"/>
      <w:bookmarkStart w:id="3" w:name="_Hlt530042989"/>
      <w:r>
        <w:rPr>
          <w:rFonts w:hint="eastAsia" w:ascii="仿宋_GB2312" w:hAnsi="Times New Roman Regular" w:eastAsia="仿宋_GB2312" w:cs="Times New Roman Regular"/>
          <w:sz w:val="32"/>
          <w:szCs w:val="32"/>
        </w:rPr>
        <w:t>予</w:t>
      </w:r>
      <w:bookmarkEnd w:id="2"/>
      <w:bookmarkEnd w:id="3"/>
      <w:r>
        <w:rPr>
          <w:rFonts w:hint="eastAsia" w:ascii="仿宋_GB2312" w:hAnsi="Times New Roman Regular" w:eastAsia="仿宋_GB2312" w:cs="Times New Roman Regular"/>
          <w:sz w:val="32"/>
          <w:szCs w:val="32"/>
        </w:rPr>
        <w:t>实施细则（2019年修订）》执行。</w:t>
      </w:r>
    </w:p>
    <w:p w14:paraId="2A4408F8">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三）工商管理硕士、公共管理硕士和工程管理硕士学位论文评审至少须由3位专家进行评阅，其中2位评阅人以“双盲”形式评阅。2位“双盲”评阅人中，其中1位应来自企业/行业或从事相关技术工作。学位论文答辩委员会由5至7位专家组成，其中至少应包含1位论文评阅人，至少应有1位来自企业/行业。答辩日期一经确定，答辩委员会秘书至少应在答辩前3天到学院及研究生院学位办进行答辩审批。</w:t>
      </w:r>
    </w:p>
    <w:p w14:paraId="497E0203">
      <w:pPr>
        <w:spacing w:line="560" w:lineRule="exact"/>
        <w:ind w:firstLine="640" w:firstLineChars="200"/>
        <w:outlineLvl w:val="0"/>
        <w:rPr>
          <w:rFonts w:ascii="Times New Roman Regular" w:hAnsi="Times New Roman Regular" w:eastAsia="黑体" w:cs="Times New Roman Regular"/>
          <w:sz w:val="32"/>
          <w:szCs w:val="32"/>
        </w:rPr>
      </w:pPr>
      <w:r>
        <w:rPr>
          <w:rFonts w:ascii="Times New Roman Regular" w:hAnsi="Times New Roman Regular" w:eastAsia="黑体" w:cs="Times New Roman Regular"/>
          <w:sz w:val="32"/>
          <w:szCs w:val="32"/>
        </w:rPr>
        <w:t>六、学位论文抽查评估要求</w:t>
      </w:r>
    </w:p>
    <w:p w14:paraId="7A59BC8D">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研究生院在答辩结束后组织学位论文抽查评估工作。抽查评估包含学位论文规范性检测和学位论文评审两个环节。所有答辩通过的研究生均须进行学位论文规范性检测。学位论文抽查规则中，对于新导师和国家、省、校三级学位论文抽检中有不合格学位论文的导师指导的学位论文，将加大抽查比例。具体工作安排届时另行通知。</w:t>
      </w:r>
    </w:p>
    <w:p w14:paraId="5F424C5C">
      <w:pPr>
        <w:spacing w:line="560" w:lineRule="exact"/>
        <w:ind w:firstLine="640" w:firstLineChars="200"/>
        <w:outlineLvl w:val="0"/>
        <w:rPr>
          <w:rFonts w:ascii="Times New Roman Regular" w:hAnsi="Times New Roman Regular" w:eastAsia="黑体" w:cs="Times New Roman Regular"/>
          <w:sz w:val="32"/>
          <w:szCs w:val="32"/>
        </w:rPr>
      </w:pPr>
      <w:r>
        <w:rPr>
          <w:rFonts w:ascii="Times New Roman Regular" w:hAnsi="Times New Roman Regular" w:eastAsia="黑体" w:cs="Times New Roman Regular"/>
          <w:sz w:val="32"/>
          <w:szCs w:val="32"/>
        </w:rPr>
        <w:t>七、</w:t>
      </w:r>
      <w:r>
        <w:rPr>
          <w:rFonts w:hint="eastAsia" w:ascii="Times New Roman Regular" w:hAnsi="Times New Roman Regular" w:eastAsia="黑体" w:cs="Times New Roman Regular"/>
          <w:sz w:val="32"/>
          <w:szCs w:val="32"/>
        </w:rPr>
        <w:t>抽查评估</w:t>
      </w:r>
      <w:r>
        <w:rPr>
          <w:rFonts w:ascii="Times New Roman Regular" w:hAnsi="Times New Roman Regular" w:eastAsia="黑体" w:cs="Times New Roman Regular"/>
          <w:sz w:val="32"/>
          <w:szCs w:val="32"/>
        </w:rPr>
        <w:t>后论文提交要求</w:t>
      </w:r>
    </w:p>
    <w:p w14:paraId="5513C0D6">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规范性检测通过的学位申请人员向图书馆提交学位论文电子版，同时提交3本纸质版学位论文，其中1本提交学院存放于本人档案归档，2本提交校图书馆。学位论文评审合格的学位申请人员，还需按照专家意见修改论文并填写审定单，经导师签字</w:t>
      </w:r>
      <w:r>
        <w:rPr>
          <w:rFonts w:hint="eastAsia" w:ascii="仿宋_GB2312" w:hAnsi="Times New Roman Regular" w:eastAsia="仿宋_GB2312" w:cs="Times New Roman Regular"/>
          <w:spacing w:val="-6"/>
          <w:sz w:val="32"/>
          <w:szCs w:val="32"/>
        </w:rPr>
        <w:t>确认并提交学院后，方可向图书馆提交学位论文电子版和纸质版。</w:t>
      </w:r>
    </w:p>
    <w:p w14:paraId="5B1C66AB">
      <w:pPr>
        <w:spacing w:line="560" w:lineRule="exact"/>
        <w:ind w:firstLine="640" w:firstLineChars="200"/>
        <w:outlineLvl w:val="0"/>
        <w:rPr>
          <w:rFonts w:ascii="Times New Roman Regular" w:hAnsi="Times New Roman Regular" w:eastAsia="黑体" w:cs="Times New Roman Regular"/>
          <w:sz w:val="32"/>
          <w:szCs w:val="32"/>
        </w:rPr>
      </w:pPr>
      <w:r>
        <w:rPr>
          <w:rFonts w:ascii="Times New Roman Regular" w:hAnsi="Times New Roman Regular" w:eastAsia="黑体" w:cs="Times New Roman Regular"/>
          <w:sz w:val="32"/>
          <w:szCs w:val="32"/>
        </w:rPr>
        <w:t>八、学位评定分委员会会议要求</w:t>
      </w:r>
    </w:p>
    <w:p w14:paraId="24DA7A4A">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学院/研究院学位评定分委员会审查博士、硕士研究生的学位申请，作出是否建议授予博士、硕士学位的决定，报校学位委员会审议。</w:t>
      </w:r>
    </w:p>
    <w:p w14:paraId="219421D8">
      <w:pPr>
        <w:spacing w:line="560" w:lineRule="exact"/>
        <w:ind w:firstLine="640" w:firstLineChars="200"/>
        <w:outlineLvl w:val="0"/>
        <w:rPr>
          <w:rFonts w:ascii="Times New Roman Regular" w:hAnsi="Times New Roman Regular" w:eastAsia="黑体" w:cs="Times New Roman Regular"/>
          <w:sz w:val="32"/>
          <w:szCs w:val="32"/>
        </w:rPr>
      </w:pPr>
      <w:r>
        <w:rPr>
          <w:rFonts w:ascii="Times New Roman Regular" w:hAnsi="Times New Roman Regular" w:eastAsia="黑体" w:cs="Times New Roman Regular"/>
          <w:sz w:val="32"/>
          <w:szCs w:val="32"/>
        </w:rPr>
        <w:t>九、证书发放</w:t>
      </w:r>
    </w:p>
    <w:p w14:paraId="5234C8D0">
      <w:pPr>
        <w:spacing w:line="560" w:lineRule="exact"/>
        <w:ind w:firstLine="640" w:firstLineChars="200"/>
        <w:rPr>
          <w:rFonts w:hint="eastAsia" w:ascii="仿宋_GB2312" w:hAnsi="Times New Roman Regular" w:eastAsia="仿宋_GB2312" w:cs="Times New Roman Regular"/>
          <w:kern w:val="0"/>
          <w:sz w:val="32"/>
          <w:szCs w:val="32"/>
        </w:rPr>
      </w:pPr>
      <w:r>
        <w:rPr>
          <w:rFonts w:hint="eastAsia" w:ascii="仿宋_GB2312" w:hAnsi="Times New Roman Regular" w:eastAsia="仿宋_GB2312" w:cs="Times New Roman Regular"/>
          <w:kern w:val="0"/>
          <w:sz w:val="32"/>
          <w:szCs w:val="32"/>
        </w:rPr>
        <w:t>研究生毕业证书和学位证书由研究生院学位办公室统一打印制作，校学位评定委员会会议召开后的3个工作日内发至各学院。学院负责张贴照片、加盖印章并发放。</w:t>
      </w:r>
    </w:p>
    <w:p w14:paraId="2E00DD7D">
      <w:pPr>
        <w:spacing w:line="560" w:lineRule="exact"/>
        <w:ind w:firstLine="640" w:firstLineChars="200"/>
        <w:outlineLvl w:val="0"/>
        <w:rPr>
          <w:rFonts w:ascii="Times New Roman Regular" w:hAnsi="Times New Roman Regular" w:eastAsia="黑体" w:cs="Times New Roman Regular"/>
          <w:sz w:val="32"/>
          <w:szCs w:val="32"/>
        </w:rPr>
      </w:pPr>
      <w:r>
        <w:rPr>
          <w:rFonts w:ascii="Times New Roman Regular" w:hAnsi="Times New Roman Regular" w:eastAsia="黑体" w:cs="Times New Roman Regular"/>
          <w:sz w:val="32"/>
          <w:szCs w:val="32"/>
        </w:rPr>
        <w:t>十、其他事项</w:t>
      </w:r>
    </w:p>
    <w:p w14:paraId="1B883419">
      <w:pPr>
        <w:widowControl/>
        <w:spacing w:line="560" w:lineRule="exact"/>
        <w:ind w:firstLine="640" w:firstLineChars="200"/>
        <w:jc w:val="left"/>
        <w:rPr>
          <w:rFonts w:hint="eastAsia" w:ascii="仿宋_GB2312" w:hAnsi="Times New Roman Regular" w:eastAsia="仿宋_GB2312" w:cs="Times New Roman Regular"/>
          <w:kern w:val="0"/>
          <w:sz w:val="32"/>
          <w:szCs w:val="32"/>
        </w:rPr>
      </w:pPr>
      <w:r>
        <w:rPr>
          <w:rFonts w:hint="eastAsia" w:ascii="仿宋_GB2312" w:hAnsi="Times New Roman Regular" w:eastAsia="仿宋_GB2312" w:cs="Times New Roman Regular"/>
          <w:sz w:val="32"/>
          <w:szCs w:val="32"/>
        </w:rPr>
        <w:t>（一）</w:t>
      </w:r>
      <w:r>
        <w:rPr>
          <w:rFonts w:hint="eastAsia" w:ascii="仿宋_GB2312" w:hAnsi="Times New Roman Regular" w:eastAsia="仿宋_GB2312" w:cs="Times New Roman Regular"/>
          <w:kern w:val="0"/>
          <w:sz w:val="32"/>
          <w:szCs w:val="32"/>
        </w:rPr>
        <w:t>申请学位的相关表格材料请在研究生院网站“学位授予”栏目“资料下载”下载：</w:t>
      </w:r>
    </w:p>
    <w:p w14:paraId="48BDDAD7">
      <w:pPr>
        <w:widowControl/>
        <w:spacing w:line="560" w:lineRule="exact"/>
        <w:ind w:firstLine="640" w:firstLineChars="200"/>
        <w:jc w:val="left"/>
        <w:rPr>
          <w:rFonts w:hint="eastAsia" w:ascii="仿宋_GB2312" w:hAnsi="Times New Roman Regular" w:eastAsia="仿宋_GB2312" w:cs="Times New Roman Regular"/>
          <w:color w:val="000000"/>
          <w:kern w:val="0"/>
          <w:sz w:val="32"/>
          <w:szCs w:val="32"/>
        </w:rPr>
      </w:pPr>
      <w:r>
        <w:rPr>
          <w:rFonts w:hint="eastAsia" w:ascii="仿宋_GB2312" w:hAnsi="Times New Roman Regular" w:eastAsia="仿宋_GB2312" w:cs="Times New Roman Regular"/>
          <w:kern w:val="0"/>
          <w:sz w:val="32"/>
          <w:szCs w:val="32"/>
        </w:rPr>
        <w:t>1.</w:t>
      </w:r>
      <w:r>
        <w:rPr>
          <w:rFonts w:hint="eastAsia" w:ascii="仿宋_GB2312" w:hAnsi="Times New Roman Regular" w:eastAsia="仿宋_GB2312" w:cs="Times New Roman Regular"/>
          <w:color w:val="000000"/>
          <w:kern w:val="0"/>
          <w:sz w:val="32"/>
          <w:szCs w:val="32"/>
        </w:rPr>
        <w:t>西安电子科技大学学术学位博士申请学位相关资料</w:t>
      </w:r>
    </w:p>
    <w:p w14:paraId="75FFF98B">
      <w:pPr>
        <w:widowControl/>
        <w:spacing w:line="560" w:lineRule="exact"/>
        <w:ind w:firstLine="640" w:firstLineChars="200"/>
        <w:jc w:val="left"/>
        <w:rPr>
          <w:rFonts w:hint="eastAsia" w:ascii="仿宋_GB2312" w:hAnsi="Times New Roman Regular" w:eastAsia="仿宋_GB2312" w:cs="Times New Roman Regular"/>
          <w:color w:val="000000"/>
          <w:kern w:val="0"/>
          <w:sz w:val="32"/>
          <w:szCs w:val="32"/>
        </w:rPr>
      </w:pPr>
      <w:r>
        <w:rPr>
          <w:rFonts w:hint="eastAsia" w:ascii="仿宋_GB2312" w:hAnsi="Times New Roman Regular" w:eastAsia="仿宋_GB2312" w:cs="Times New Roman Regular"/>
          <w:color w:val="000000"/>
          <w:kern w:val="0"/>
          <w:sz w:val="32"/>
          <w:szCs w:val="32"/>
        </w:rPr>
        <w:t>2.西安电子科技大学专业学位博士申请学位相关资料</w:t>
      </w:r>
    </w:p>
    <w:p w14:paraId="4A6E99B0">
      <w:pPr>
        <w:widowControl/>
        <w:spacing w:line="560" w:lineRule="exact"/>
        <w:ind w:firstLine="640" w:firstLineChars="200"/>
        <w:jc w:val="left"/>
        <w:rPr>
          <w:rFonts w:hint="eastAsia" w:ascii="仿宋_GB2312" w:hAnsi="Times New Roman Regular" w:eastAsia="仿宋_GB2312" w:cs="Times New Roman Regular"/>
          <w:color w:val="000000"/>
          <w:kern w:val="0"/>
          <w:sz w:val="32"/>
          <w:szCs w:val="32"/>
        </w:rPr>
      </w:pPr>
      <w:r>
        <w:rPr>
          <w:rFonts w:hint="eastAsia" w:ascii="仿宋_GB2312" w:hAnsi="Times New Roman Regular" w:eastAsia="仿宋_GB2312" w:cs="Times New Roman Regular"/>
          <w:color w:val="000000"/>
          <w:kern w:val="0"/>
          <w:sz w:val="32"/>
          <w:szCs w:val="32"/>
        </w:rPr>
        <w:t>3.西安电子科技大学学术学位硕士申请学位相关资料</w:t>
      </w:r>
    </w:p>
    <w:p w14:paraId="56FD11CA">
      <w:pPr>
        <w:widowControl/>
        <w:spacing w:line="560" w:lineRule="exact"/>
        <w:ind w:firstLine="640" w:firstLineChars="200"/>
        <w:jc w:val="left"/>
        <w:rPr>
          <w:rFonts w:hint="eastAsia" w:ascii="仿宋_GB2312" w:hAnsi="Times New Roman Regular" w:eastAsia="仿宋_GB2312" w:cs="Times New Roman Regular"/>
          <w:color w:val="000000"/>
          <w:kern w:val="0"/>
          <w:sz w:val="32"/>
          <w:szCs w:val="32"/>
        </w:rPr>
      </w:pPr>
      <w:r>
        <w:rPr>
          <w:rFonts w:hint="eastAsia" w:ascii="仿宋_GB2312" w:hAnsi="Times New Roman Regular" w:eastAsia="仿宋_GB2312" w:cs="Times New Roman Regular"/>
          <w:color w:val="000000"/>
          <w:kern w:val="0"/>
          <w:sz w:val="32"/>
          <w:szCs w:val="32"/>
        </w:rPr>
        <w:t>4.西安电子科技大学专业学位硕士申请学位相关资料</w:t>
      </w:r>
    </w:p>
    <w:p w14:paraId="34EF168E">
      <w:pPr>
        <w:widowControl/>
        <w:spacing w:line="560" w:lineRule="exact"/>
        <w:ind w:firstLine="640" w:firstLineChars="200"/>
        <w:jc w:val="left"/>
        <w:rPr>
          <w:rFonts w:hint="eastAsia" w:ascii="仿宋_GB2312" w:hAnsi="Times New Roman Regular" w:eastAsia="仿宋_GB2312" w:cs="Times New Roman Regular"/>
          <w:color w:val="000000"/>
          <w:kern w:val="0"/>
          <w:sz w:val="32"/>
          <w:szCs w:val="32"/>
        </w:rPr>
      </w:pPr>
      <w:r>
        <w:rPr>
          <w:rFonts w:hint="eastAsia" w:ascii="仿宋_GB2312" w:hAnsi="Times New Roman Regular" w:eastAsia="仿宋_GB2312" w:cs="Times New Roman Regular"/>
          <w:color w:val="000000"/>
          <w:kern w:val="0"/>
          <w:sz w:val="32"/>
          <w:szCs w:val="32"/>
        </w:rPr>
        <w:t>5.西安电子科技大学同等学力硕士申请学位相关资料</w:t>
      </w:r>
    </w:p>
    <w:p w14:paraId="0D30A60C">
      <w:pPr>
        <w:widowControl/>
        <w:spacing w:line="560" w:lineRule="exact"/>
        <w:ind w:firstLine="640" w:firstLineChars="200"/>
        <w:jc w:val="left"/>
        <w:rPr>
          <w:rFonts w:hint="eastAsia" w:ascii="仿宋_GB2312" w:hAnsi="Times New Roman Regular" w:eastAsia="仿宋_GB2312" w:cs="Times New Roman Regular"/>
          <w:color w:val="000000"/>
          <w:kern w:val="0"/>
          <w:sz w:val="32"/>
          <w:szCs w:val="32"/>
        </w:rPr>
      </w:pPr>
      <w:r>
        <w:rPr>
          <w:rFonts w:hint="eastAsia" w:ascii="仿宋_GB2312" w:hAnsi="Times New Roman Regular" w:eastAsia="仿宋_GB2312" w:cs="Times New Roman Regular"/>
          <w:color w:val="000000"/>
          <w:kern w:val="0"/>
          <w:sz w:val="32"/>
          <w:szCs w:val="32"/>
        </w:rPr>
        <w:t>6.西安电子科技大学工商管理、公共管理、工程管理硕士申请学位相关资料</w:t>
      </w:r>
    </w:p>
    <w:p w14:paraId="2AAA43AA">
      <w:pPr>
        <w:widowControl/>
        <w:spacing w:line="560" w:lineRule="exact"/>
        <w:ind w:firstLine="640" w:firstLineChars="200"/>
        <w:jc w:val="left"/>
        <w:rPr>
          <w:rFonts w:hint="eastAsia" w:ascii="仿宋_GB2312" w:hAnsi="Times New Roman Regular" w:eastAsia="仿宋_GB2312" w:cs="Times New Roman Regular"/>
          <w:kern w:val="0"/>
          <w:sz w:val="32"/>
          <w:szCs w:val="32"/>
        </w:rPr>
      </w:pPr>
      <w:r>
        <w:rPr>
          <w:rFonts w:hint="eastAsia" w:ascii="仿宋_GB2312" w:hAnsi="Times New Roman Regular" w:eastAsia="仿宋_GB2312" w:cs="Times New Roman Regular"/>
          <w:kern w:val="0"/>
          <w:sz w:val="32"/>
          <w:szCs w:val="32"/>
        </w:rPr>
        <w:t>（二）本次使用的学位论文模板为2015年修订版，请学位申请人员严格按照《西安电子科技大学研究生学位论文模板（2015年修订版）》要求撰写论文。</w:t>
      </w:r>
    </w:p>
    <w:p w14:paraId="00D03993">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kern w:val="0"/>
          <w:sz w:val="32"/>
          <w:szCs w:val="32"/>
        </w:rPr>
        <w:t>（三）</w:t>
      </w:r>
      <w:r>
        <w:rPr>
          <w:rFonts w:hint="eastAsia" w:ascii="仿宋_GB2312" w:hAnsi="Times New Roman Regular" w:eastAsia="仿宋_GB2312" w:cs="Times New Roman Regular"/>
          <w:spacing w:val="-4"/>
          <w:kern w:val="0"/>
          <w:sz w:val="32"/>
          <w:szCs w:val="32"/>
        </w:rPr>
        <w:t>请各学院按照本通知要求，合理安排并公布学院博士、</w:t>
      </w:r>
      <w:r>
        <w:rPr>
          <w:rFonts w:hint="eastAsia" w:ascii="仿宋_GB2312" w:hAnsi="Times New Roman Regular" w:eastAsia="仿宋_GB2312" w:cs="Times New Roman Regular"/>
          <w:kern w:val="0"/>
          <w:sz w:val="32"/>
          <w:szCs w:val="32"/>
        </w:rPr>
        <w:t>硕士研究生学位申请工作，</w:t>
      </w:r>
      <w:r>
        <w:rPr>
          <w:rFonts w:hint="eastAsia" w:ascii="仿宋_GB2312" w:hAnsi="Times New Roman Regular" w:eastAsia="仿宋_GB2312" w:cs="Times New Roman Regular"/>
          <w:sz w:val="32"/>
          <w:szCs w:val="32"/>
        </w:rPr>
        <w:t>确保2025届研究生学位授予工作顺利进行。</w:t>
      </w:r>
    </w:p>
    <w:p w14:paraId="3D958647">
      <w:pPr>
        <w:spacing w:line="560" w:lineRule="exact"/>
        <w:ind w:firstLine="640" w:firstLineChars="200"/>
        <w:rPr>
          <w:rFonts w:hint="eastAsia" w:ascii="仿宋_GB2312" w:hAnsi="Times New Roman Regular" w:eastAsia="仿宋_GB2312" w:cs="Times New Roman Regular"/>
          <w:sz w:val="32"/>
          <w:szCs w:val="32"/>
        </w:rPr>
      </w:pPr>
    </w:p>
    <w:p w14:paraId="2C5275DB">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附件：1.研究生学位申请登录系统流程图</w:t>
      </w:r>
    </w:p>
    <w:p w14:paraId="19CED516">
      <w:pPr>
        <w:spacing w:line="560" w:lineRule="exact"/>
        <w:ind w:left="1916" w:leftChars="760" w:hanging="320" w:hangingChars="1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2.硕士研究生（MBA、MPA、同等学力）申请学位相关事项</w:t>
      </w:r>
    </w:p>
    <w:p w14:paraId="22B539DC">
      <w:pPr>
        <w:spacing w:line="560" w:lineRule="exact"/>
        <w:ind w:firstLine="3827" w:firstLineChars="1196"/>
        <w:jc w:val="center"/>
        <w:rPr>
          <w:rFonts w:hint="eastAsia" w:ascii="仿宋_GB2312" w:hAnsi="Times New Roman Regular" w:eastAsia="仿宋_GB2312" w:cs="Times New Roman Regular"/>
          <w:sz w:val="32"/>
          <w:szCs w:val="32"/>
        </w:rPr>
      </w:pPr>
    </w:p>
    <w:p w14:paraId="56426DA3">
      <w:pPr>
        <w:spacing w:line="560" w:lineRule="exact"/>
        <w:ind w:firstLine="3827" w:firstLineChars="1196"/>
        <w:jc w:val="center"/>
        <w:rPr>
          <w:rFonts w:hint="eastAsia" w:ascii="仿宋_GB2312" w:hAnsi="Times New Roman Regular" w:eastAsia="仿宋_GB2312" w:cs="Times New Roman Regular"/>
          <w:sz w:val="32"/>
          <w:szCs w:val="32"/>
        </w:rPr>
      </w:pPr>
    </w:p>
    <w:p w14:paraId="0447BC12">
      <w:pPr>
        <w:spacing w:line="560" w:lineRule="exact"/>
        <w:ind w:firstLine="3827" w:firstLineChars="1196"/>
        <w:jc w:val="center"/>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研究生院</w:t>
      </w:r>
    </w:p>
    <w:p w14:paraId="0BE0A503">
      <w:pPr>
        <w:spacing w:line="560" w:lineRule="exact"/>
        <w:ind w:firstLine="3827" w:firstLineChars="1196"/>
        <w:jc w:val="center"/>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2025年1月7日</w:t>
      </w:r>
    </w:p>
    <w:p w14:paraId="17D43FB6">
      <w:pPr>
        <w:spacing w:line="560" w:lineRule="exact"/>
        <w:rPr>
          <w:rFonts w:ascii="Times New Roman Regular" w:hAnsi="Times New Roman Regular" w:eastAsia="仿宋_GB2312" w:cs="Times New Roman Regular"/>
          <w:sz w:val="32"/>
          <w:szCs w:val="32"/>
        </w:rPr>
        <w:sectPr>
          <w:footerReference r:id="rId5" w:type="first"/>
          <w:pgSz w:w="11906" w:h="16838"/>
          <w:pgMar w:top="2098" w:right="1474" w:bottom="1985" w:left="1588" w:header="851" w:footer="1417" w:gutter="0"/>
          <w:pgNumType w:fmt="numberInDash"/>
          <w:cols w:space="720" w:num="1"/>
          <w:titlePg/>
          <w:docGrid w:linePitch="312" w:charSpace="0"/>
        </w:sectPr>
      </w:pPr>
    </w:p>
    <w:p w14:paraId="0DC54D8F">
      <w:pPr>
        <w:spacing w:line="560" w:lineRule="exact"/>
        <w:rPr>
          <w:rFonts w:ascii="黑体" w:hAnsi="黑体" w:eastAsia="黑体" w:cs="Times New Roman Regular"/>
          <w:sz w:val="32"/>
          <w:szCs w:val="32"/>
        </w:rPr>
      </w:pPr>
      <w:r>
        <w:rPr>
          <w:rFonts w:ascii="黑体" w:hAnsi="黑体" w:eastAsia="黑体" w:cs="Times New Roman Regular"/>
          <w:sz w:val="32"/>
          <w:szCs w:val="32"/>
        </w:rPr>
        <w:t>附件1</w:t>
      </w:r>
    </w:p>
    <w:p w14:paraId="6EAA280E">
      <w:pPr>
        <w:spacing w:line="560" w:lineRule="exact"/>
        <w:jc w:val="center"/>
        <w:outlineLvl w:val="0"/>
        <w:rPr>
          <w:rFonts w:ascii="Times New Roman Regular" w:hAnsi="Times New Roman Regular" w:eastAsia="方正小标宋简体" w:cs="Times New Roman Regular"/>
          <w:sz w:val="36"/>
          <w:szCs w:val="36"/>
        </w:rPr>
      </w:pPr>
      <w:r>
        <w:rPr>
          <w:rFonts w:ascii="Times New Roman Regular" w:hAnsi="Times New Roman Regular" w:eastAsia="方正小标宋简体" w:cs="Times New Roman Regular"/>
          <w:sz w:val="36"/>
          <w:szCs w:val="36"/>
        </w:rPr>
        <w:t>研究生学位申请登录系统流程图</w:t>
      </w:r>
    </w:p>
    <w:p w14:paraId="05EA5716">
      <w:pPr>
        <w:spacing w:line="560" w:lineRule="exact"/>
        <w:jc w:val="center"/>
        <w:outlineLvl w:val="0"/>
        <w:rPr>
          <w:rFonts w:ascii="Times New Roman Regular" w:hAnsi="Times New Roman Regular" w:eastAsia="方正小标宋简体" w:cs="Times New Roman Regular"/>
          <w:sz w:val="36"/>
          <w:szCs w:val="36"/>
        </w:rPr>
      </w:pPr>
    </w:p>
    <w:p w14:paraId="53A8A8E2">
      <w:pPr>
        <w:spacing w:line="560" w:lineRule="exact"/>
        <w:ind w:firstLine="480" w:firstLineChars="200"/>
        <w:outlineLvl w:val="0"/>
        <w:rPr>
          <w:rFonts w:ascii="Times New Roman Regular" w:hAnsi="Times New Roman Regular" w:eastAsia="仿宋_GB2312" w:cs="Times New Roman Regular"/>
          <w:sz w:val="32"/>
          <w:szCs w:val="32"/>
        </w:rPr>
      </w:pPr>
      <w:r>
        <w:rPr>
          <w:rFonts w:ascii="Times New Roman Regular" w:hAnsi="Times New Roman Regular" w:eastAsia="仿宋_GB2312" w:cs="Times New Roman Regular"/>
          <w:sz w:val="24"/>
        </w:rPr>
        <w:drawing>
          <wp:anchor distT="0" distB="0" distL="114300" distR="114300" simplePos="0" relativeHeight="251660288" behindDoc="0" locked="0" layoutInCell="1" allowOverlap="1">
            <wp:simplePos x="0" y="0"/>
            <wp:positionH relativeFrom="column">
              <wp:posOffset>-146050</wp:posOffset>
            </wp:positionH>
            <wp:positionV relativeFrom="paragraph">
              <wp:posOffset>1098550</wp:posOffset>
            </wp:positionV>
            <wp:extent cx="5975350" cy="5097780"/>
            <wp:effectExtent l="0" t="0" r="6350" b="7620"/>
            <wp:wrapSquare wrapText="bothSides"/>
            <wp:docPr id="1" name="图片 2" descr="1641891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641891257(1)"/>
                    <pic:cNvPicPr>
                      <a:picLocks noChangeAspect="1"/>
                    </pic:cNvPicPr>
                  </pic:nvPicPr>
                  <pic:blipFill>
                    <a:blip r:embed="rId8"/>
                    <a:stretch>
                      <a:fillRect/>
                    </a:stretch>
                  </pic:blipFill>
                  <pic:spPr>
                    <a:xfrm>
                      <a:off x="0" y="0"/>
                      <a:ext cx="5975350" cy="5097780"/>
                    </a:xfrm>
                    <a:prstGeom prst="rect">
                      <a:avLst/>
                    </a:prstGeom>
                    <a:noFill/>
                    <a:ln>
                      <a:noFill/>
                    </a:ln>
                  </pic:spPr>
                </pic:pic>
              </a:graphicData>
            </a:graphic>
          </wp:anchor>
        </w:drawing>
      </w:r>
      <w:r>
        <w:rPr>
          <w:rFonts w:ascii="Times New Roman Regular" w:hAnsi="Times New Roman Regular" w:eastAsia="仿宋_GB2312" w:cs="Times New Roman Regular"/>
          <w:sz w:val="32"/>
          <w:szCs w:val="32"/>
        </w:rPr>
        <w:t>申请学位通过研究生管理系统进行，学位申请人员、导师、学院管理员及答辩秘书登录：西安电子科技大学研究生院主页“研究生管理系统”，操作流程如下：</w:t>
      </w:r>
    </w:p>
    <w:p w14:paraId="60D1D2AE">
      <w:pPr>
        <w:spacing w:line="560" w:lineRule="exact"/>
        <w:ind w:firstLine="640" w:firstLineChars="200"/>
        <w:outlineLvl w:val="0"/>
        <w:rPr>
          <w:rFonts w:hint="eastAsia" w:ascii="Times New Roman Regular" w:hAnsi="Times New Roman Regular" w:eastAsia="仿宋_GB2312" w:cs="Times New Roman Regular"/>
          <w:sz w:val="32"/>
          <w:szCs w:val="32"/>
        </w:rPr>
      </w:pPr>
    </w:p>
    <w:p w14:paraId="3A360EA6">
      <w:pPr>
        <w:widowControl/>
        <w:spacing w:line="280" w:lineRule="exact"/>
        <w:ind w:firstLine="480" w:firstLineChars="200"/>
        <w:jc w:val="left"/>
        <w:rPr>
          <w:rFonts w:ascii="Times New Roman Regular" w:hAnsi="Times New Roman Regular" w:eastAsia="仿宋_GB2312" w:cs="Times New Roman Regular"/>
          <w:sz w:val="24"/>
        </w:rPr>
      </w:pPr>
      <w:r>
        <w:rPr>
          <w:rFonts w:ascii="Times New Roman Regular" w:hAnsi="Times New Roman Regular" w:eastAsia="仿宋_GB2312" w:cs="Times New Roman Regular"/>
          <w:sz w:val="24"/>
        </w:rPr>
        <w:t>注:硕士研究生是否预答辩由各学院自行规定；博士研究生，完成预答辩后提交学位申请。</w:t>
      </w:r>
    </w:p>
    <w:p w14:paraId="7FEB2247">
      <w:pPr>
        <w:spacing w:line="560" w:lineRule="exact"/>
        <w:rPr>
          <w:rFonts w:ascii="Times New Roman Regular" w:hAnsi="Times New Roman Regular" w:eastAsia="黑体" w:cs="Times New Roman Regular"/>
          <w:sz w:val="32"/>
          <w:szCs w:val="32"/>
        </w:rPr>
        <w:sectPr>
          <w:footerReference r:id="rId6" w:type="even"/>
          <w:pgSz w:w="11906" w:h="16838"/>
          <w:pgMar w:top="2098" w:right="1474" w:bottom="1985" w:left="1588" w:header="851" w:footer="1417" w:gutter="0"/>
          <w:pgNumType w:fmt="numberInDash"/>
          <w:cols w:space="720" w:num="1"/>
          <w:docGrid w:linePitch="312" w:charSpace="0"/>
        </w:sectPr>
      </w:pPr>
    </w:p>
    <w:p w14:paraId="175C8354">
      <w:pPr>
        <w:spacing w:line="560" w:lineRule="exact"/>
        <w:rPr>
          <w:rFonts w:ascii="黑体" w:hAnsi="黑体" w:eastAsia="黑体" w:cs="Times New Roman Regular"/>
          <w:sz w:val="32"/>
          <w:szCs w:val="32"/>
        </w:rPr>
      </w:pPr>
      <w:r>
        <w:rPr>
          <w:rFonts w:ascii="黑体" w:hAnsi="黑体" w:eastAsia="黑体" w:cs="Times New Roman Regular"/>
          <w:sz w:val="32"/>
          <w:szCs w:val="32"/>
        </w:rPr>
        <w:t>附件2</w:t>
      </w:r>
    </w:p>
    <w:p w14:paraId="6518794D">
      <w:pPr>
        <w:spacing w:line="560" w:lineRule="exact"/>
        <w:jc w:val="center"/>
        <w:outlineLvl w:val="0"/>
        <w:rPr>
          <w:rFonts w:hint="eastAsia" w:ascii="方正小标宋简体" w:hAnsi="Times New Roman Regular" w:eastAsia="方正小标宋简体" w:cs="Times New Roman Regular"/>
          <w:spacing w:val="-8"/>
          <w:sz w:val="36"/>
          <w:szCs w:val="36"/>
        </w:rPr>
      </w:pPr>
      <w:r>
        <w:rPr>
          <w:rFonts w:hint="eastAsia" w:ascii="方正小标宋简体" w:hAnsi="Times New Roman Regular" w:eastAsia="方正小标宋简体" w:cs="Times New Roman Regular"/>
          <w:spacing w:val="-8"/>
          <w:sz w:val="36"/>
          <w:szCs w:val="36"/>
        </w:rPr>
        <w:t>硕士研究生（MBA、MPA、MEM、同等学力）申请学位</w:t>
      </w:r>
    </w:p>
    <w:p w14:paraId="455CC7B4">
      <w:pPr>
        <w:spacing w:line="560" w:lineRule="exact"/>
        <w:jc w:val="center"/>
        <w:outlineLvl w:val="0"/>
        <w:rPr>
          <w:rFonts w:hint="eastAsia" w:ascii="方正小标宋简体" w:hAnsi="Times New Roman Regular" w:eastAsia="方正小标宋简体" w:cs="Times New Roman Regular"/>
          <w:sz w:val="36"/>
          <w:szCs w:val="36"/>
        </w:rPr>
      </w:pPr>
      <w:r>
        <w:rPr>
          <w:rFonts w:hint="eastAsia" w:ascii="方正小标宋简体" w:hAnsi="Times New Roman Regular" w:eastAsia="方正小标宋简体" w:cs="Times New Roman Regular"/>
          <w:sz w:val="36"/>
          <w:szCs w:val="36"/>
        </w:rPr>
        <w:t>相 关 事 项</w:t>
      </w:r>
    </w:p>
    <w:p w14:paraId="6AA521DF">
      <w:pPr>
        <w:spacing w:line="560" w:lineRule="exact"/>
        <w:jc w:val="center"/>
        <w:outlineLvl w:val="0"/>
        <w:rPr>
          <w:rFonts w:ascii="Times New Roman Regular" w:hAnsi="Times New Roman Regular" w:eastAsia="方正小标宋简体" w:cs="Times New Roman Regular"/>
          <w:sz w:val="36"/>
          <w:szCs w:val="36"/>
        </w:rPr>
      </w:pPr>
    </w:p>
    <w:p w14:paraId="4FC4DDA6">
      <w:pPr>
        <w:widowControl/>
        <w:spacing w:line="560" w:lineRule="exact"/>
        <w:ind w:firstLine="640" w:firstLineChars="200"/>
        <w:rPr>
          <w:rFonts w:ascii="Times New Roman Regular" w:hAnsi="Times New Roman Regular" w:eastAsia="黑体" w:cs="Times New Roman Regular"/>
          <w:kern w:val="0"/>
          <w:sz w:val="32"/>
          <w:szCs w:val="32"/>
        </w:rPr>
      </w:pPr>
      <w:r>
        <w:rPr>
          <w:rFonts w:ascii="Times New Roman Regular" w:hAnsi="Times New Roman Regular" w:eastAsia="黑体" w:cs="Times New Roman Regular"/>
          <w:kern w:val="0"/>
          <w:sz w:val="32"/>
          <w:szCs w:val="32"/>
        </w:rPr>
        <w:t>一、提交材料</w:t>
      </w:r>
    </w:p>
    <w:p w14:paraId="4C44E69D">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1.学位论文提交申请表</w:t>
      </w:r>
    </w:p>
    <w:p w14:paraId="5B5F92B7">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2.聘请导师登记表/聘请硕士学位论文导师协议书（适用于同等学力硕士研究生）</w:t>
      </w:r>
    </w:p>
    <w:p w14:paraId="15F8062E">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3.硕士学位审批书</w:t>
      </w:r>
    </w:p>
    <w:p w14:paraId="47539D18">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4.学位论文软、硬件验收表</w:t>
      </w:r>
    </w:p>
    <w:p w14:paraId="0CF05A25">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5.学士学位证书、毕业证书原件及复印件（将复印件粘贴在学位审批书指定处）</w:t>
      </w:r>
    </w:p>
    <w:p w14:paraId="75EABC2F">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6.在校期间成绩单</w:t>
      </w:r>
    </w:p>
    <w:p w14:paraId="7ABC170D">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7.学位论文开题报告表</w:t>
      </w:r>
    </w:p>
    <w:p w14:paraId="7B63F62B">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8.学位论文中期考核报告表</w:t>
      </w:r>
    </w:p>
    <w:p w14:paraId="7296936E">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9.</w:t>
      </w:r>
      <w:r>
        <w:rPr>
          <w:rFonts w:hint="eastAsia" w:ascii="仿宋_GB2312" w:hAnsi="Times New Roman Regular" w:eastAsia="仿宋_GB2312" w:cs="Times New Roman Regular"/>
          <w:kern w:val="0"/>
          <w:sz w:val="32"/>
          <w:szCs w:val="32"/>
        </w:rPr>
        <w:t>研究生学位论文相似性检测情况表</w:t>
      </w:r>
    </w:p>
    <w:p w14:paraId="23847F81">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10.学位论文盲审评阅书2份（论文编号处请不要填写）</w:t>
      </w:r>
    </w:p>
    <w:p w14:paraId="091B7225">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11.硕士学位论文（盲审格式）2本（学位论文封皮在所在学院领取）</w:t>
      </w:r>
    </w:p>
    <w:p w14:paraId="11CBC06D">
      <w:pPr>
        <w:widowControl/>
        <w:spacing w:line="560" w:lineRule="exact"/>
        <w:ind w:firstLine="640" w:firstLineChars="200"/>
        <w:rPr>
          <w:rFonts w:hint="eastAsia" w:ascii="黑体" w:hAnsi="黑体" w:eastAsia="黑体" w:cs="Times New Roman Regular"/>
          <w:kern w:val="0"/>
          <w:sz w:val="32"/>
          <w:szCs w:val="32"/>
        </w:rPr>
      </w:pPr>
      <w:r>
        <w:rPr>
          <w:rFonts w:hint="eastAsia" w:ascii="黑体" w:hAnsi="黑体" w:eastAsia="黑体" w:cs="Times New Roman Regular"/>
          <w:kern w:val="0"/>
          <w:sz w:val="32"/>
          <w:szCs w:val="32"/>
        </w:rPr>
        <w:t>二、申请流程</w:t>
      </w:r>
    </w:p>
    <w:p w14:paraId="74F482A9">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1.学位论文规范性检测通过的研究生，准备好上述材料后</w:t>
      </w:r>
      <w:r>
        <w:rPr>
          <w:rFonts w:hint="eastAsia" w:ascii="仿宋_GB2312" w:hAnsi="Times New Roman Regular" w:eastAsia="仿宋_GB2312" w:cs="Times New Roman Regular"/>
          <w:bCs/>
          <w:kern w:val="0"/>
          <w:sz w:val="32"/>
          <w:szCs w:val="32"/>
        </w:rPr>
        <w:t>务</w:t>
      </w:r>
      <w:r>
        <w:rPr>
          <w:rFonts w:hint="eastAsia" w:ascii="仿宋_GB2312" w:hAnsi="Times New Roman Regular" w:eastAsia="仿宋_GB2312" w:cs="Times New Roman Regular"/>
          <w:bCs/>
          <w:spacing w:val="-6"/>
          <w:kern w:val="0"/>
          <w:sz w:val="32"/>
          <w:szCs w:val="32"/>
        </w:rPr>
        <w:t>必在各学院规定的时间范围内到所在学院办理相关学位申请手续</w:t>
      </w:r>
      <w:r>
        <w:rPr>
          <w:rFonts w:hint="eastAsia" w:ascii="仿宋_GB2312" w:hAnsi="Times New Roman Regular" w:eastAsia="仿宋_GB2312" w:cs="Times New Roman Regular"/>
          <w:spacing w:val="-6"/>
          <w:sz w:val="32"/>
          <w:szCs w:val="32"/>
        </w:rPr>
        <w:t>。</w:t>
      </w:r>
    </w:p>
    <w:p w14:paraId="044BDA25">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2.学位论文盲审结果返回并通过后，交1本论文至所在学院进行明审。</w:t>
      </w:r>
    </w:p>
    <w:p w14:paraId="3EE85985">
      <w:pPr>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3.所有评阅意见返回并通过后，根据专家意见修改学位论文，导师安排好答辩委员会后由答辩秘书到所在学院和研究生院学位办公室办理答辩审批手续。</w:t>
      </w:r>
    </w:p>
    <w:p w14:paraId="44CB95A2">
      <w:pPr>
        <w:widowControl/>
        <w:spacing w:line="560" w:lineRule="exact"/>
        <w:ind w:firstLine="640" w:firstLineChars="200"/>
        <w:rPr>
          <w:rFonts w:hint="eastAsia" w:ascii="仿宋_GB2312" w:hAnsi="Times New Roman Regular" w:eastAsia="仿宋_GB2312" w:cs="Times New Roman Regular"/>
          <w:sz w:val="32"/>
          <w:szCs w:val="32"/>
        </w:rPr>
      </w:pPr>
      <w:r>
        <w:rPr>
          <w:rFonts w:hint="eastAsia" w:ascii="仿宋_GB2312" w:hAnsi="Times New Roman Regular" w:eastAsia="仿宋_GB2312" w:cs="Times New Roman Regular"/>
          <w:sz w:val="32"/>
          <w:szCs w:val="32"/>
        </w:rPr>
        <w:t>4.答辩结束后，向学院提交个人证件照纸质版1张（2寸）。电子版照片要求：像素480×640，大小50K以内、照片背景为蓝色。</w:t>
      </w:r>
    </w:p>
    <w:p w14:paraId="0A797C16">
      <w:pPr>
        <w:spacing w:line="338" w:lineRule="auto"/>
        <w:rPr>
          <w:rFonts w:eastAsia="楷体_GB2312"/>
          <w:color w:val="FF0000"/>
          <w:sz w:val="44"/>
          <w:szCs w:val="44"/>
        </w:rPr>
      </w:pPr>
    </w:p>
    <w:p w14:paraId="1C192550">
      <w:pPr>
        <w:spacing w:line="338" w:lineRule="auto"/>
        <w:rPr>
          <w:rFonts w:hint="eastAsia" w:eastAsia="仿宋_GB2312"/>
          <w:sz w:val="30"/>
          <w:szCs w:val="30"/>
        </w:rPr>
      </w:pPr>
    </w:p>
    <w:p w14:paraId="7FAE4CDB">
      <w:pPr>
        <w:spacing w:line="338" w:lineRule="auto"/>
        <w:rPr>
          <w:rFonts w:eastAsia="仿宋_GB2312"/>
          <w:sz w:val="32"/>
          <w:szCs w:val="32"/>
        </w:rPr>
      </w:pPr>
    </w:p>
    <w:p w14:paraId="0196FE1F">
      <w:pPr>
        <w:spacing w:line="338" w:lineRule="auto"/>
        <w:rPr>
          <w:rFonts w:hint="eastAsia" w:eastAsia="仿宋_GB2312"/>
          <w:sz w:val="32"/>
          <w:szCs w:val="32"/>
        </w:rPr>
      </w:pPr>
    </w:p>
    <w:p w14:paraId="5982833C">
      <w:pPr>
        <w:spacing w:line="338" w:lineRule="auto"/>
        <w:rPr>
          <w:rFonts w:hint="eastAsia" w:eastAsia="楷体_GB2312"/>
          <w:color w:val="FF0000"/>
          <w:sz w:val="44"/>
          <w:szCs w:val="44"/>
        </w:rPr>
      </w:pPr>
    </w:p>
    <w:p w14:paraId="74F60CBC">
      <w:pPr>
        <w:spacing w:line="338" w:lineRule="auto"/>
        <w:rPr>
          <w:rFonts w:eastAsia="楷体_GB2312"/>
          <w:color w:val="FF0000"/>
          <w:sz w:val="44"/>
          <w:szCs w:val="44"/>
        </w:rPr>
      </w:pPr>
    </w:p>
    <w:sectPr>
      <w:pgSz w:w="11906" w:h="16838"/>
      <w:pgMar w:top="2098" w:right="1474" w:bottom="1985" w:left="1588" w:header="851" w:footer="1417" w:gutter="0"/>
      <w:pgNumType w:fmt="numberInDash"/>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imes New Roman Regular">
    <w:altName w:val="Times New Roman"/>
    <w:panose1 w:val="02020603050405020304"/>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1E56E">
    <w:pPr>
      <w:pStyle w:val="2"/>
      <w:ind w:right="420" w:rightChars="20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9 -</w:t>
    </w:r>
    <w:r>
      <w:rPr>
        <w:rFonts w:ascii="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35D6E">
    <w:pPr>
      <w:pStyle w:val="2"/>
      <w:ind w:left="420" w:leftChars="20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8 -</w:t>
    </w:r>
    <w:r>
      <w:rPr>
        <w:rFonts w:ascii="宋体" w:hAnsi="宋体"/>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B32D0">
    <w:pPr>
      <w:pStyle w:val="2"/>
      <w:ind w:left="420" w:leftChars="200"/>
      <w:rPr>
        <w:rFonts w:hint="eastAsia"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C1384">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231"/>
    <w:rsid w:val="00023571"/>
    <w:rsid w:val="00095EF1"/>
    <w:rsid w:val="001148DB"/>
    <w:rsid w:val="001C2DA5"/>
    <w:rsid w:val="001E4ACC"/>
    <w:rsid w:val="001F6403"/>
    <w:rsid w:val="00200F23"/>
    <w:rsid w:val="0027417B"/>
    <w:rsid w:val="002C5C2F"/>
    <w:rsid w:val="002D2262"/>
    <w:rsid w:val="00303C54"/>
    <w:rsid w:val="004E6EB9"/>
    <w:rsid w:val="00623DD6"/>
    <w:rsid w:val="00690FC9"/>
    <w:rsid w:val="008F4A99"/>
    <w:rsid w:val="008F5235"/>
    <w:rsid w:val="00900231"/>
    <w:rsid w:val="00A51EB5"/>
    <w:rsid w:val="00A93F75"/>
    <w:rsid w:val="00AB2F11"/>
    <w:rsid w:val="00B83FFA"/>
    <w:rsid w:val="00C17406"/>
    <w:rsid w:val="00D433B5"/>
    <w:rsid w:val="00D75ADD"/>
    <w:rsid w:val="00E039F5"/>
    <w:rsid w:val="00E40FAE"/>
    <w:rsid w:val="00F27316"/>
    <w:rsid w:val="00F3408A"/>
    <w:rsid w:val="01CA175E"/>
    <w:rsid w:val="08546B48"/>
    <w:rsid w:val="14B46BF2"/>
    <w:rsid w:val="192427CE"/>
    <w:rsid w:val="28CC370B"/>
    <w:rsid w:val="3A8C1561"/>
    <w:rsid w:val="3F8B67B4"/>
    <w:rsid w:val="4991598E"/>
    <w:rsid w:val="5DC33353"/>
    <w:rsid w:val="61414B86"/>
    <w:rsid w:val="6F6223BE"/>
    <w:rsid w:val="7B0956A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customStyle="1" w:styleId="6">
    <w:name w:val="页脚 Char"/>
    <w:link w:val="2"/>
    <w:uiPriority w:val="99"/>
    <w:rPr>
      <w:kern w:val="2"/>
      <w:sz w:val="18"/>
      <w:szCs w:val="24"/>
    </w:rPr>
  </w:style>
  <w:style w:type="character" w:customStyle="1" w:styleId="7">
    <w:name w:val="页脚 字符"/>
    <w:uiPriority w:val="99"/>
    <w:rPr>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2960</Words>
  <Characters>3099</Characters>
  <Lines>111</Lines>
  <Paragraphs>99</Paragraphs>
  <TotalTime>0</TotalTime>
  <ScaleCrop>false</ScaleCrop>
  <LinksUpToDate>false</LinksUpToDate>
  <CharactersWithSpaces>3130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2025-01-07T07:07:00Z</dcterms:created>
  <dc:creator>Administrator</dc:creator>
  <cp:lastModifiedBy>LXY</cp:lastModifiedBy>
  <dcterms:modified xsi:type="dcterms:W3CDTF">2025-01-07T07:31:22Z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8C31E6719FB842E99AF312E9D2DD4C17_13</vt:lpwstr>
  </property>
</Properties>
</file>