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B58B">
      <w:pPr>
        <w:pStyle w:val="3"/>
        <w:keepNext/>
        <w:keepLines/>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1D03DA35">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p>
    <w:p w14:paraId="2F7EC2F8">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年西安电子科</w:t>
      </w:r>
      <w:bookmarkStart w:id="0" w:name="_GoBack"/>
      <w:bookmarkEnd w:id="0"/>
      <w:r>
        <w:rPr>
          <w:rFonts w:hint="eastAsia" w:ascii="方正小标宋简体" w:hAnsi="方正小标宋简体" w:eastAsia="方正小标宋简体" w:cs="方正小标宋简体"/>
          <w:b w:val="0"/>
          <w:bCs/>
          <w:sz w:val="44"/>
          <w:szCs w:val="44"/>
        </w:rPr>
        <w:t>技大学昆山创新研究院</w:t>
      </w:r>
    </w:p>
    <w:p w14:paraId="538E574E">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产学研基金项目指南</w:t>
      </w:r>
    </w:p>
    <w:p w14:paraId="26580CB5">
      <w:pPr>
        <w:rPr>
          <w:rFonts w:hint="eastAsia"/>
        </w:rPr>
      </w:pPr>
    </w:p>
    <w:p w14:paraId="0E7130A2">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结合西安电子科技大学昆山创新研究院（简称“西昆院</w:t>
      </w:r>
      <w:r>
        <w:rPr>
          <w:rFonts w:hint="default" w:ascii="仿宋_GB2312" w:hAnsi="仿宋_GB2312" w:eastAsia="仿宋_GB2312" w:cs="仿宋_GB2312"/>
          <w:b w:val="0"/>
          <w:bCs w:val="0"/>
          <w:kern w:val="0"/>
          <w:sz w:val="32"/>
          <w:szCs w:val="32"/>
          <w:lang w:val="en-US" w:eastAsia="zh-CN"/>
        </w:rPr>
        <w:t>”</w:t>
      </w:r>
      <w:r>
        <w:rPr>
          <w:rFonts w:hint="eastAsia" w:ascii="仿宋_GB2312" w:hAnsi="仿宋_GB2312" w:eastAsia="仿宋_GB2312" w:cs="仿宋_GB2312"/>
          <w:b w:val="0"/>
          <w:bCs w:val="0"/>
          <w:kern w:val="0"/>
          <w:sz w:val="32"/>
          <w:szCs w:val="32"/>
          <w:lang w:val="en-US" w:eastAsia="zh-CN"/>
        </w:rPr>
        <w:t>）的研究生培养需求和平台企业的实际工程需要，对2025年西昆院产学研基金的重点研发方向进行说明，项目技术征集包括但不限于如下领域：</w:t>
      </w:r>
    </w:p>
    <w:p w14:paraId="64906FD6">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1.无人机载SAR高帧率精细化成像技术</w:t>
      </w:r>
    </w:p>
    <w:p w14:paraId="27D68FEC">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针对无人机对重点场景和目标持续监视需求，开展无人机载SAR高帧率精细化成像技术研究，主要突破机动轨迹无人机载SAR高帧率成像技术、多帧联合高精度运动补偿技术研究、多帧联合运动目标检测与参数估计技术和运动目标重聚焦技术，实现对重点场景的高帧率成像和场景运动目标的精细化成像。</w:t>
      </w:r>
    </w:p>
    <w:p w14:paraId="2E91683E">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2.高分辨高帧率MiniSAR实现技术</w:t>
      </w:r>
    </w:p>
    <w:p w14:paraId="203C3F25">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rPr>
      </w:pPr>
      <w:r>
        <w:rPr>
          <w:rFonts w:hint="default" w:ascii="仿宋_GB2312" w:hAnsi="仿宋_GB2312" w:eastAsia="仿宋_GB2312" w:cs="仿宋_GB2312"/>
          <w:b w:val="0"/>
          <w:bCs w:val="0"/>
          <w:kern w:val="0"/>
          <w:sz w:val="32"/>
          <w:szCs w:val="32"/>
          <w:lang w:val="en-US" w:eastAsia="zh-CN"/>
        </w:rPr>
        <w:t>高分辨、高帧率MiniSAR技术适合应用于城市规划、道路勘探、滑坡监测、农业监测、森林普查、地质矿产勘探和油污探测等领域。</w:t>
      </w:r>
      <w:r>
        <w:rPr>
          <w:rFonts w:hint="eastAsia" w:ascii="仿宋_GB2312" w:hAnsi="仿宋_GB2312" w:eastAsia="仿宋_GB2312" w:cs="仿宋_GB2312"/>
          <w:b w:val="0"/>
          <w:bCs w:val="0"/>
          <w:kern w:val="0"/>
          <w:sz w:val="32"/>
          <w:szCs w:val="32"/>
          <w:lang w:val="en-US" w:eastAsia="zh-CN"/>
        </w:rPr>
        <w:t>需</w:t>
      </w:r>
      <w:r>
        <w:rPr>
          <w:rFonts w:hint="default" w:ascii="仿宋_GB2312" w:hAnsi="仿宋_GB2312" w:eastAsia="仿宋_GB2312" w:cs="仿宋_GB2312"/>
          <w:b w:val="0"/>
          <w:bCs w:val="0"/>
          <w:kern w:val="0"/>
          <w:sz w:val="32"/>
          <w:szCs w:val="32"/>
          <w:lang w:val="en-US" w:eastAsia="zh-CN"/>
        </w:rPr>
        <w:t>提供实用化的轻小型、低功耗、高集成度的miniSAR，分辨率优于0.1米，并且大大减小成像延时、提高出图帧率。安装在载荷能力在3kg以上的小无人机平台，具备实时出图、实时传输和原始数据存储能力。</w:t>
      </w:r>
    </w:p>
    <w:p w14:paraId="35DC2A24">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3.视觉导航中无人机影像匹配关键技术研究</w:t>
      </w:r>
    </w:p>
    <w:p w14:paraId="133149F7">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rPr>
      </w:pPr>
      <w:r>
        <w:rPr>
          <w:rFonts w:hint="default" w:ascii="仿宋_GB2312" w:hAnsi="仿宋_GB2312" w:eastAsia="仿宋_GB2312" w:cs="仿宋_GB2312"/>
          <w:b w:val="0"/>
          <w:bCs w:val="0"/>
          <w:kern w:val="0"/>
          <w:sz w:val="32"/>
          <w:szCs w:val="32"/>
          <w:lang w:val="en-US" w:eastAsia="zh-CN"/>
        </w:rPr>
        <w:t>无人机视觉导航旨在让无人机像生物一样，通过“眼睛”（相机）感知环境，从而实现自主飞行、定位与避障。影像匹配作为视觉导航的关键环节，是连接环境感知与地理定位的核心技术。通过对多源影像中显著特征点的稳健匹配，可以推算无人机的运动状态，恢复环境的三维空间结构，并实现与带有坐标信息的遥感基准影像的精确对齐。然而，在实际应用中，影像匹配面临跨视角差异大、尺度变化显著、光照条件复杂等挑战，这些因素极易导致匹配不稳定和定位误差。在拒止环境下，依赖高精度影像匹配实现鲁棒的位姿解算与坐标校正，已成为保障无人机自主飞行和复杂任务执行的核心技术问题。因此，针对复杂场景下无人机影像匹配的关键技术研究，具有重要的理论价值与应用意义。</w:t>
      </w:r>
    </w:p>
    <w:p w14:paraId="7EFE16C2">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4.无人机机载大模型技术研究及应用</w:t>
      </w:r>
    </w:p>
    <w:p w14:paraId="1F5E91A4">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研究将大模型部署到无人机平台，核心挑战在于解决大模型的计算需求与无人机有限的机载资源（如算力、功耗）之间的矛盾。研究重点包括模型轻量化、高效部署和边缘计算，目标是让无人机具备强大的实时环境感知、复杂决策与自主任务能力。其应用前景广阔，可实现无人机的智能化升级，例如在灾害救援中进行高级语义分析、在基础设施巡检中自主识别异常、以及完成复杂的物流配送与编队协同任务。该项目是推动无人机向“空中智能体”发展的前沿探索。</w:t>
      </w:r>
    </w:p>
    <w:p w14:paraId="57B43A36">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5.面向低可观测目标的多源融合感知与识别系统</w:t>
      </w:r>
    </w:p>
    <w:p w14:paraId="414E025D">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针对单一传感器获取信息较为局限、受环境因素影响较大、场景适应性差等问题导致目标识别性能差以及鲁棒性不强，面向无人移动感知平台，开展基于可见光、红外、微光和激光雷达数据融合的环境感知技术研究，突破复杂场景下融合多源感知信息的目标识别关键技术，并使其具有较强的可用性和鲁棒性。</w:t>
      </w:r>
    </w:p>
    <w:p w14:paraId="5C2998D1">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6.电子功率分仪测试系统</w:t>
      </w:r>
    </w:p>
    <w:p w14:paraId="35340BCC">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要求从电子设备的功率测试与分析计算入手，采用模拟处理方法与数字分析方法的有机融合方法，建立仪器类电子系统的系统化设计理念。采用嵌入式MCU作为整个系统的核心处理单元，对外围电路与模块进行严格选型及相关电路，设计一种电子设备的功率测量分析系统，可以测量、分析和监控各种电能参数，主要通过测量电流、电压、功率因数等参数，来评估被测系统的功率及能效。采用时域、频域分析方法，通过相位角、谐波谱分析等方法来分析电能波形，计算效率具有数据记录与分析功能。</w:t>
      </w:r>
    </w:p>
    <w:p w14:paraId="53FD37CF">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7.基于无人机视觉平台的表面破损检测</w:t>
      </w:r>
    </w:p>
    <w:p w14:paraId="13F64F67">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在电力输电线路、风力发电设备、桥梁隧道及高层建筑等关键基础设施中，表面裂纹、剥落与腐蚀等破损问题普遍存在。若不能及时发现与修复，将可能引发设备故障、结构失稳甚至安全事故。无人机的机动灵活、覆盖范围广及远程作业优势为基础设施表面破损检测提供了新的解决方案。项目需要建立一套自主可控、精度可量化、跨时序可追溯、系统闭环可联动的无人机飞机外观检测技术体系，突破传统人工依赖瓶颈，实现高精度检测、多模态识别、跨时序监测与闭环管理。</w:t>
      </w:r>
    </w:p>
    <w:p w14:paraId="059C2095">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8.面向无人机海上搜救的机载实时智能感知技术研究</w:t>
      </w:r>
    </w:p>
    <w:p w14:paraId="543D68F5">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传统的依赖地面站人工判读的无人机搜救模式，难以满足对海上小目标、弱特征、动态场景下遇险目标的快速发现与精确定位需求。亟需综合利用无人机机载光电吊舱的多模态感知资源，发展机载边缘智能计算方法，构建前端自主感知、后端辅助决策的一体化智能搜救体系，实现对海上遇险态势的准确感知。</w:t>
      </w:r>
    </w:p>
    <w:p w14:paraId="350E848C">
      <w:pPr>
        <w:keepNext w:val="0"/>
        <w:keepLines w:val="0"/>
        <w:pageBreakBefore w:val="0"/>
        <w:widowControl/>
        <w:kinsoku/>
        <w:wordWrap/>
        <w:overflowPunct/>
        <w:topLinePunct/>
        <w:autoSpaceDE w:val="0"/>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9.电台通信系统的高空强电磁脉冲效应数字化模型</w:t>
      </w:r>
    </w:p>
    <w:p w14:paraId="0FC3B563">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高空强电磁脉冲通过无线耦合，进入通信电子系统，对于模拟信号可瞬间产生巨大的宽带噪声，使模拟信号信噪比恶化；对于数字信号也可导致数字器件电平产生误操作翻转，使得数字系统指令紊乱，而造成系统无法工作；对于电子系统来说，当电磁脉冲过大时，其冲击可使电子系统的元器件击穿，从而对电子系统造成永久性的损毁。构建常规的超外差超短波通信系统的数字化模型，模拟超外差式射频通道的典型级联关系、基带传输方式等数字化模型，研究高空强电磁脉冲对电台通信系统的电磁效应。</w:t>
      </w:r>
    </w:p>
    <w:p w14:paraId="6224FCE4">
      <w:pPr>
        <w:keepNext w:val="0"/>
        <w:keepLines w:val="0"/>
        <w:pageBreakBefore w:val="0"/>
        <w:widowControl/>
        <w:kinsoku/>
        <w:wordWrap/>
        <w:overflowPunct/>
        <w:topLinePunct/>
        <w:autoSpaceDE w:val="0"/>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rPr>
      </w:pPr>
    </w:p>
    <w:p w14:paraId="413AB776">
      <w:pPr>
        <w:keepNext w:val="0"/>
        <w:keepLines w:val="0"/>
        <w:pageBreakBefore w:val="0"/>
        <w:widowControl/>
        <w:kinsoku/>
        <w:wordWrap/>
        <w:overflowPunct/>
        <w:topLinePunct/>
        <w:autoSpaceDE w:val="0"/>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b w:val="0"/>
          <w:bCs w:val="0"/>
          <w:kern w:val="0"/>
          <w:sz w:val="28"/>
          <w:szCs w:val="28"/>
          <w:lang w:val="en-US" w:eastAsia="zh-CN"/>
        </w:rPr>
      </w:pPr>
    </w:p>
    <w:p w14:paraId="7D064F18">
      <w:pPr>
        <w:keepNext w:val="0"/>
        <w:keepLines w:val="0"/>
        <w:pageBreakBefore w:val="0"/>
        <w:widowControl w:val="0"/>
        <w:kinsoku/>
        <w:wordWrap/>
        <w:overflowPunct/>
        <w:topLinePunct/>
        <w:autoSpaceDE w:val="0"/>
        <w:autoSpaceDN/>
        <w:bidi w:val="0"/>
        <w:adjustRightInd w:val="0"/>
        <w:snapToGrid w:val="0"/>
        <w:spacing w:line="600" w:lineRule="exact"/>
        <w:ind w:right="0" w:firstLine="0" w:firstLineChars="0"/>
        <w:jc w:val="both"/>
        <w:textAlignment w:val="auto"/>
        <w:rPr>
          <w:rFonts w:hint="eastAsia" w:ascii="仿宋_GB2312" w:hAnsi="仿宋_GB2312" w:eastAsia="仿宋_GB2312" w:cs="仿宋_GB2312"/>
          <w:b w:val="0"/>
          <w:bCs w:val="0"/>
          <w:sz w:val="32"/>
          <w:szCs w:val="32"/>
          <w:lang w:val="en-US" w:eastAsia="zh-CN"/>
        </w:rPr>
      </w:pPr>
    </w:p>
    <w:p w14:paraId="1FCF9672">
      <w:pPr>
        <w:widowControl/>
        <w:spacing w:line="500" w:lineRule="atLeast"/>
        <w:ind w:firstLine="560" w:firstLineChars="200"/>
        <w:jc w:val="left"/>
        <w:rPr>
          <w:rFonts w:hint="eastAsia" w:ascii="仿宋_GB2312" w:hAnsi="仿宋_GB2312" w:eastAsia="仿宋_GB2312" w:cs="仿宋_GB2312"/>
          <w:b w:val="0"/>
          <w:bCs w:val="0"/>
          <w:kern w:val="0"/>
          <w:sz w:val="28"/>
          <w:szCs w:val="28"/>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BB77">
    <w:pPr>
      <w:spacing w:line="178" w:lineRule="auto"/>
      <w:ind w:left="4218"/>
      <w:rPr>
        <w:rFonts w:ascii="宋体" w:hAnsi="宋体" w:eastAsia="宋体" w:cs="宋体"/>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B4B8">
                          <w:pPr>
                            <w:pStyle w:val="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78B4B8">
                    <w:pPr>
                      <w:pStyle w:val="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MGJkMDMxMmQ1Yjk0NjA2NGVkOTE1ODYzZWFjZWQifQ=="/>
  </w:docVars>
  <w:rsids>
    <w:rsidRoot w:val="29132501"/>
    <w:rsid w:val="000920A4"/>
    <w:rsid w:val="00354607"/>
    <w:rsid w:val="00532BE0"/>
    <w:rsid w:val="009E352D"/>
    <w:rsid w:val="00BB0BC3"/>
    <w:rsid w:val="00CA12D7"/>
    <w:rsid w:val="24192DCC"/>
    <w:rsid w:val="29132501"/>
    <w:rsid w:val="342E1BC9"/>
    <w:rsid w:val="36020479"/>
    <w:rsid w:val="39ED1B2A"/>
    <w:rsid w:val="3B3435A9"/>
    <w:rsid w:val="50D43E66"/>
    <w:rsid w:val="521902FE"/>
    <w:rsid w:val="5887241F"/>
    <w:rsid w:val="5EE94B54"/>
    <w:rsid w:val="61AC454A"/>
    <w:rsid w:val="70483828"/>
    <w:rsid w:val="74033B66"/>
    <w:rsid w:val="771919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cs="Times New Roman"/>
      <w:szCs w:val="20"/>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rPr>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character" w:customStyle="1" w:styleId="13">
    <w:name w:val="页脚 Char"/>
    <w:basedOn w:val="10"/>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1988</Words>
  <Characters>2033</Characters>
  <Lines>10</Lines>
  <Paragraphs>3</Paragraphs>
  <TotalTime>0</TotalTime>
  <ScaleCrop>false</ScaleCrop>
  <LinksUpToDate>false</LinksUpToDate>
  <CharactersWithSpaces>2033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2024-07-09T02:42:00Z</dcterms:created>
  <dc:creator>,,Crooked</dc:creator>
  <cp:lastModifiedBy>郝瑞</cp:lastModifiedBy>
  <dcterms:modified xsi:type="dcterms:W3CDTF">2025-10-09T09:09:25Z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E323A30533BE44A5A8E3CC44E326903B_13</vt:lpwstr>
  </property>
  <property fmtid="{D5CDD505-2E9C-101B-9397-08002B2CF9AE}" pid="4" name="KSOTemplateDocerSaveRecord">
    <vt:lpwstr>eyJoZGlkIjoiMzY4NmRlNTA3YmFkZjQwNGEyNzQxYjVjZjZlMGE2NDUiLCJ1c2VySWQiOiIxNjU1Njc3MDQyIn0=</vt:lpwstr>
  </property>
</Properties>
</file>