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12529">
      <w:pPr>
        <w:pStyle w:val="3"/>
        <w:jc w:val="center"/>
        <w:rPr>
          <w:sz w:val="36"/>
          <w:szCs w:val="36"/>
        </w:rPr>
      </w:pPr>
      <w:bookmarkStart w:id="0" w:name="_GoBack"/>
      <w:bookmarkEnd w:id="0"/>
      <w:r>
        <w:rPr>
          <w:rFonts w:hint="eastAsia"/>
          <w:sz w:val="36"/>
          <w:szCs w:val="36"/>
        </w:rPr>
        <w:t>2024年西安电子科技大学昆山创新研究院</w:t>
      </w:r>
    </w:p>
    <w:p w14:paraId="6564FEFD">
      <w:pPr>
        <w:pStyle w:val="3"/>
        <w:jc w:val="center"/>
        <w:rPr>
          <w:sz w:val="36"/>
          <w:szCs w:val="36"/>
        </w:rPr>
      </w:pPr>
      <w:r>
        <w:rPr>
          <w:rFonts w:hint="eastAsia"/>
          <w:sz w:val="36"/>
          <w:szCs w:val="36"/>
        </w:rPr>
        <w:t>产学研基金项目指南</w:t>
      </w:r>
    </w:p>
    <w:p w14:paraId="0BFEB325">
      <w:pPr>
        <w:widowControl/>
        <w:spacing w:line="500" w:lineRule="atLeast"/>
        <w:ind w:firstLine="560" w:firstLineChars="200"/>
        <w:jc w:val="left"/>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结合西安电子科技大学昆山创新研究院（简称西昆院）的研究生培养需求和平台企业的实际工程需要，对2024年西昆院产学研基金的重点研发方向进行说明，项目技术征集包括但不限于如下领域：</w:t>
      </w:r>
    </w:p>
    <w:p w14:paraId="48C0CC06">
      <w:pPr>
        <w:widowControl/>
        <w:spacing w:line="50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1、基于无人机平台的辐射源检测与定位系统</w:t>
      </w:r>
    </w:p>
    <w:p w14:paraId="71A3C274">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针对实际无人机作战环境中存在的各种非合作方辐射源，利用机载小型化、低功耗无线电被动探测系统实现对辐射源的检测、测向、单站定位等功能，利用地面图像匹配技术、稀疏光流技术、地面信标技术，结合惯导数据，解决无人机在GNSS拒止且通信链路受干扰环境下的自主定位、导航问题。从而实现辐射源检测识别与快速定位，为非合作方辐射源检测与定位提供技术支撑。</w:t>
      </w:r>
    </w:p>
    <w:p w14:paraId="6E94485F">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需研发GNSS拒止环境下基于视觉、信标与惯导信息融合的无人机自主定位、导航系统；研发无人机静默方式下的多个辐射源快速搜索、信号估计、辐射源识别与测向技术；通过无人机自主、实时路径规划，实现针对多个辐射源的高精度单站跟踪与定位技术。</w:t>
      </w:r>
    </w:p>
    <w:p w14:paraId="2C046E18">
      <w:pPr>
        <w:widowControl/>
        <w:spacing w:line="50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2、射频同轴开关的参数优化及频段扩展技术</w:t>
      </w:r>
    </w:p>
    <w:p w14:paraId="3414835A">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该项目对标竞品为法国雷迪埃公司，同轴机械开关各类指标应等于或优于竞品。本课题的研究，预期设计出可以应用于频段范围在DC~67GHz的同轴机械开关。</w:t>
      </w:r>
    </w:p>
    <w:p w14:paraId="16B6D0BB">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产品实现过程中对开关模型深入分析设计并制作，对于频段扩展以及S参数指标优化，采用HFSS构建模型，改变同轴机械开关带状线以及腔体的厚度与宽度对S参数进行仿真。HFSS自带的伴随求导技术，可以预测变量参数小的变化对S参数结果的影响，可以快速查看参数的敏感度。在构造目标函数时采用创新的多目标遗传算法MOGA(Multi-Objective Genetic Algorithm)和自适应多目标优化随机搜索法Adaptive Multiple-Objective，应用Kriging响应面和MOGA的迭代多目标优化方法，加速MOGA的优化速度，识别全局和局部最优，支持连续变量和自定义的离散变量。</w:t>
      </w:r>
    </w:p>
    <w:p w14:paraId="1335AC1F">
      <w:pPr>
        <w:widowControl/>
        <w:spacing w:line="50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3、真彩夜视AI成像键技术研究</w:t>
      </w:r>
    </w:p>
    <w:p w14:paraId="270FFB21">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夜间或低光照环境下，传统的黑白夜视技术虽然可以提供一定的视觉信息，但缺乏颜色信息往往使得识别目标变得困难。真彩夜视AI成像技术能够提供更加准确的目标信息，对于提高目标的判别能力、减少误报率具有重要作用。例如，在交通监控中，能够更准确地区分车辆类型、行人等；在夜间驾驶场景下，真彩夜视AI成像技术能够帮助自动驾驶系统更好地理解周围环境，如行人、障碍物的颜色信息。</w:t>
      </w:r>
    </w:p>
    <w:p w14:paraId="6941883A">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真彩夜视AI成像技术是指在夜间或低光照条件下，通过人工智能算法处理，使图像恢复到接近自然光下的色彩表现的技术。以高性能的图像传感器作为真彩夜视AI成像的基础，从而提高图像的亮度和信噪比。AI算法在真彩夜视成像中起着至关重要的作用。深度学习模型，尤其是卷积神经网络（CNN），可以用于图像去噪、增强、色彩恢复等任务。通过大量训练数据，这些模型能够学习到从低光照图像中提取有用信息的方法，并将其转换为高质量的彩色图像。此外，GAN（生成对抗网络）等技术也可以用于生成更加自然的色彩效果。此外，真彩夜视AI成像系统需要具备强大的实时处理能力，能够在短时间内完成图像采集、处理和显示。这通常涉及到硬件加速技术，如GPU、FPGA等，以及高效的算法优化。</w:t>
      </w:r>
    </w:p>
    <w:p w14:paraId="38948E0B">
      <w:pPr>
        <w:widowControl/>
        <w:spacing w:line="500" w:lineRule="atLeas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4、低空安防雷达参数优化及小型化技术</w:t>
      </w:r>
    </w:p>
    <w:p w14:paraId="092D1C8C">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科技日新月异的今天，安防领域正经历着一场前所未有的变革。随着城市规模的不断扩大和智能化需求的日益增长，传统安防手段已难以满足对“低慢小”（低空、慢速、小型）目标的精准监测与跟踪需求，所以针对低空安防雷达的参数优化是确保其性能和效率的关键因素。</w:t>
      </w:r>
    </w:p>
    <w:p w14:paraId="76E523FE">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过对天线、硬件基带性能、先进的数据处理等参数的优化，以确保雷达的探测范围和精度，提升雷达的集成度，使得小型化的低空安防雷达能够在复杂环境下更有效地执行监控任务，提高对低空飞行物的探测率，降低误报率，从而为公共安全和社会稳定提供强有力的技术支持。</w:t>
      </w:r>
    </w:p>
    <w:p w14:paraId="5E07CA78">
      <w:pPr>
        <w:widowControl/>
        <w:numPr>
          <w:ilvl w:val="0"/>
          <w:numId w:val="1"/>
        </w:numPr>
        <w:spacing w:line="500" w:lineRule="atLeast"/>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可信人工智能技术的电子对抗应用</w:t>
      </w:r>
    </w:p>
    <w:p w14:paraId="5C6EB901">
      <w:pPr>
        <w:spacing w:line="36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I技术的发展，为电子对抗提供了新的思路和途径。传统AI算法注重结果的准确性，但在模型和网络的可靠性方面缺少解析的描述和可信的标准，导致在高置信度的应用场景中，AI技术往往不能独立完成复杂的对抗任务。</w:t>
      </w:r>
    </w:p>
    <w:p w14:paraId="60105E00">
      <w:pPr>
        <w:spacing w:line="360" w:lineRule="auto"/>
        <w:ind w:firstLine="560" w:firstLineChars="200"/>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rPr>
        <w:t>通过</w:t>
      </w:r>
      <w:r>
        <w:rPr>
          <w:rFonts w:hint="eastAsia" w:ascii="仿宋_GB2312" w:hAnsi="仿宋_GB2312" w:eastAsia="仿宋_GB2312" w:cs="仿宋_GB2312"/>
          <w:kern w:val="0"/>
          <w:sz w:val="28"/>
          <w:szCs w:val="28"/>
          <w:lang w:val="en-US" w:eastAsia="zh-CN"/>
        </w:rPr>
        <w:t>对网络的解释或搭建物理意义明确的网络，为电子对抗提供明确置信度的量化方式，为包括雷达对抗、通信对抗和无人机对抗等领域提供新的可靠模型，进而对对抗装备的研发提供有效支撑。特别是在无人机蜂群综合对抗方面，为低成本便携对抗装备提供有效的系统策略和原理模型。</w:t>
      </w:r>
    </w:p>
    <w:p w14:paraId="298B3D75">
      <w:pPr>
        <w:widowControl/>
        <w:numPr>
          <w:ilvl w:val="0"/>
          <w:numId w:val="0"/>
        </w:numPr>
        <w:spacing w:line="500" w:lineRule="atLeast"/>
        <w:jc w:val="left"/>
        <w:rPr>
          <w:rFonts w:hint="default" w:ascii="仿宋_GB2312" w:hAnsi="仿宋_GB2312" w:eastAsia="仿宋_GB2312" w:cs="仿宋_GB2312"/>
          <w:b/>
          <w:bCs/>
          <w:kern w:val="0"/>
          <w:sz w:val="28"/>
          <w:szCs w:val="28"/>
          <w:lang w:val="en-US" w:eastAsia="zh-CN"/>
        </w:rPr>
      </w:pPr>
    </w:p>
    <w:p w14:paraId="194DD25D">
      <w:pPr>
        <w:rPr>
          <w:rFonts w:ascii="Arial" w:hAnsi="Arial" w:eastAsia="宋体" w:cs="Arial"/>
          <w:color w:val="333333"/>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870FD"/>
    <w:multiLevelType w:val="singleLevel"/>
    <w:tmpl w:val="D3C870F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MGJkMDMxMmQ1Yjk0NjA2NGVkOTE1ODYzZWFjZWQifQ=="/>
  </w:docVars>
  <w:rsids>
    <w:rsidRoot w:val="29132501"/>
    <w:rsid w:val="000920A4"/>
    <w:rsid w:val="00354607"/>
    <w:rsid w:val="00532BE0"/>
    <w:rsid w:val="009E352D"/>
    <w:rsid w:val="00BB0BC3"/>
    <w:rsid w:val="00CA12D7"/>
    <w:rsid w:val="24192DCC"/>
    <w:rsid w:val="29132501"/>
    <w:rsid w:val="36020479"/>
    <w:rsid w:val="3B3435A9"/>
    <w:rsid w:val="50D43E66"/>
    <w:rsid w:val="5887241F"/>
    <w:rsid w:val="5EE94B54"/>
    <w:rsid w:val="74033B66"/>
    <w:rsid w:val="77191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cs="Times New Roman"/>
      <w:szCs w:val="20"/>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rPr>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character" w:customStyle="1" w:styleId="13">
    <w:name w:val="页脚 Char"/>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1720</Words>
  <Characters>1834</Characters>
  <Lines>10</Lines>
  <Paragraphs>3</Paragraphs>
  <TotalTime>13</TotalTime>
  <ScaleCrop>false</ScaleCrop>
  <LinksUpToDate>false</LinksUpToDate>
  <CharactersWithSpaces>1837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2024-07-09T02:42:00Z</dcterms:created>
  <dc:creator>,,Crooked</dc:creator>
  <cp:lastModifiedBy>丆吃鱼の猫</cp:lastModifiedBy>
  <dcterms:modified xsi:type="dcterms:W3CDTF">2024-10-25T03:10:26Z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0CDF7E1F91D1490280E937B45ED0FC2F_13</vt:lpwstr>
  </property>
</Properties>
</file>