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50C98" w14:textId="2D2D8697" w:rsidR="00651AFB" w:rsidRDefault="00370FFE">
      <w:pPr>
        <w:spacing w:line="360" w:lineRule="auto"/>
        <w:jc w:val="center"/>
        <w:rPr>
          <w:rFonts w:asciiTheme="minorEastAsia" w:hAnsiTheme="minorEastAsia" w:cstheme="minorEastAsia"/>
          <w:b/>
          <w:bCs/>
          <w:color w:val="000000" w:themeColor="text1"/>
          <w:sz w:val="32"/>
          <w:szCs w:val="32"/>
        </w:rPr>
      </w:pPr>
      <w:r>
        <w:rPr>
          <w:rFonts w:asciiTheme="minorEastAsia" w:hAnsiTheme="minorEastAsia" w:cstheme="minorEastAsia" w:hint="eastAsia"/>
          <w:b/>
          <w:bCs/>
          <w:color w:val="000000" w:themeColor="text1"/>
          <w:sz w:val="32"/>
          <w:szCs w:val="32"/>
        </w:rPr>
        <w:t>西电智课平台</w:t>
      </w:r>
      <w:r>
        <w:rPr>
          <w:rFonts w:asciiTheme="minorEastAsia" w:hAnsiTheme="minorEastAsia" w:cstheme="minorEastAsia" w:hint="eastAsia"/>
          <w:b/>
          <w:bCs/>
          <w:color w:val="000000" w:themeColor="text1"/>
          <w:sz w:val="32"/>
          <w:szCs w:val="32"/>
        </w:rPr>
        <w:t>AI</w:t>
      </w:r>
      <w:r>
        <w:rPr>
          <w:rFonts w:asciiTheme="minorEastAsia" w:hAnsiTheme="minorEastAsia" w:cstheme="minorEastAsia" w:hint="eastAsia"/>
          <w:b/>
          <w:bCs/>
          <w:color w:val="000000" w:themeColor="text1"/>
          <w:sz w:val="32"/>
          <w:szCs w:val="32"/>
        </w:rPr>
        <w:t>教学工具</w:t>
      </w:r>
    </w:p>
    <w:p w14:paraId="46910EC5" w14:textId="45F07315" w:rsidR="00FB4550" w:rsidRDefault="00FB4550">
      <w:pPr>
        <w:spacing w:line="360" w:lineRule="auto"/>
        <w:jc w:val="center"/>
        <w:rPr>
          <w:rFonts w:asciiTheme="minorEastAsia" w:hAnsiTheme="minorEastAsia" w:cstheme="minorEastAsia"/>
          <w:b/>
          <w:bCs/>
          <w:color w:val="000000" w:themeColor="text1"/>
          <w:sz w:val="32"/>
          <w:szCs w:val="32"/>
        </w:rPr>
      </w:pPr>
    </w:p>
    <w:p w14:paraId="347BCC77" w14:textId="77777777" w:rsidR="00FB4550" w:rsidRDefault="00FB4550">
      <w:pPr>
        <w:spacing w:line="360" w:lineRule="auto"/>
        <w:jc w:val="center"/>
        <w:rPr>
          <w:rFonts w:asciiTheme="minorEastAsia" w:hAnsiTheme="minorEastAsia" w:cstheme="minorEastAsia" w:hint="eastAsia"/>
          <w:b/>
          <w:bCs/>
          <w:color w:val="000000" w:themeColor="text1"/>
          <w:sz w:val="32"/>
          <w:szCs w:val="32"/>
        </w:rPr>
      </w:pPr>
    </w:p>
    <w:sdt>
      <w:sdtPr>
        <w:rPr>
          <w:lang w:val="zh-CN"/>
        </w:rPr>
        <w:id w:val="-960721000"/>
        <w:docPartObj>
          <w:docPartGallery w:val="Table of Contents"/>
          <w:docPartUnique/>
        </w:docPartObj>
      </w:sdtPr>
      <w:sdtEndPr>
        <w:rPr>
          <w:rFonts w:asciiTheme="minorHAnsi" w:eastAsiaTheme="minorEastAsia" w:hAnsiTheme="minorHAnsi" w:cstheme="minorBidi"/>
          <w:b/>
          <w:bCs/>
          <w:color w:val="auto"/>
          <w:kern w:val="2"/>
          <w:sz w:val="21"/>
          <w:szCs w:val="24"/>
        </w:rPr>
      </w:sdtEndPr>
      <w:sdtContent>
        <w:p w14:paraId="6E019698" w14:textId="01F4F20B" w:rsidR="00FB4550" w:rsidRDefault="00FB4550" w:rsidP="00FB4550">
          <w:pPr>
            <w:pStyle w:val="TOC"/>
            <w:jc w:val="center"/>
          </w:pPr>
          <w:r>
            <w:rPr>
              <w:lang w:val="zh-CN"/>
            </w:rPr>
            <w:t>目录</w:t>
          </w:r>
        </w:p>
        <w:p w14:paraId="34B471D5" w14:textId="3CB4CC12" w:rsidR="00FB4550" w:rsidRPr="00FB4550" w:rsidRDefault="00FB4550">
          <w:pPr>
            <w:pStyle w:val="TOC1"/>
            <w:tabs>
              <w:tab w:val="right" w:leader="dot" w:pos="8296"/>
            </w:tabs>
            <w:rPr>
              <w:rFonts w:asciiTheme="minorEastAsia" w:hAnsiTheme="minorEastAsia"/>
              <w:noProof/>
              <w:sz w:val="28"/>
              <w:szCs w:val="28"/>
            </w:rPr>
          </w:pPr>
          <w:r>
            <w:fldChar w:fldCharType="begin"/>
          </w:r>
          <w:r>
            <w:instrText xml:space="preserve"> TOC \o "1-3" \h \z \u </w:instrText>
          </w:r>
          <w:r>
            <w:fldChar w:fldCharType="separate"/>
          </w:r>
          <w:hyperlink w:anchor="_Toc180746275" w:history="1">
            <w:r w:rsidRPr="00FB4550">
              <w:rPr>
                <w:rStyle w:val="a9"/>
                <w:rFonts w:asciiTheme="minorEastAsia" w:hAnsiTheme="minorEastAsia"/>
                <w:noProof/>
                <w:sz w:val="28"/>
                <w:szCs w:val="28"/>
              </w:rPr>
              <w:t>一、课程知识图谱</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_Toc180746275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1</w:t>
            </w:r>
            <w:r w:rsidRPr="00FB4550">
              <w:rPr>
                <w:rFonts w:asciiTheme="minorEastAsia" w:hAnsiTheme="minorEastAsia"/>
                <w:noProof/>
                <w:webHidden/>
                <w:sz w:val="28"/>
                <w:szCs w:val="28"/>
              </w:rPr>
              <w:fldChar w:fldCharType="end"/>
            </w:r>
          </w:hyperlink>
        </w:p>
        <w:p w14:paraId="097FD704" w14:textId="0882C82A" w:rsidR="00FB4550" w:rsidRPr="00FB4550" w:rsidRDefault="00FB4550">
          <w:pPr>
            <w:pStyle w:val="TOC1"/>
            <w:tabs>
              <w:tab w:val="right" w:leader="dot" w:pos="8296"/>
            </w:tabs>
            <w:rPr>
              <w:rFonts w:asciiTheme="minorEastAsia" w:hAnsiTheme="minorEastAsia"/>
              <w:noProof/>
              <w:sz w:val="28"/>
              <w:szCs w:val="28"/>
            </w:rPr>
          </w:pPr>
          <w:hyperlink w:anchor="_Toc180746276" w:history="1">
            <w:r w:rsidRPr="00FB4550">
              <w:rPr>
                <w:rStyle w:val="a9"/>
                <w:rFonts w:asciiTheme="minorEastAsia" w:hAnsiTheme="minorEastAsia"/>
                <w:noProof/>
                <w:sz w:val="28"/>
                <w:szCs w:val="28"/>
              </w:rPr>
              <w:t>二、在线双机位考试</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_Toc180746276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7</w:t>
            </w:r>
            <w:r w:rsidRPr="00FB4550">
              <w:rPr>
                <w:rFonts w:asciiTheme="minorEastAsia" w:hAnsiTheme="minorEastAsia"/>
                <w:noProof/>
                <w:webHidden/>
                <w:sz w:val="28"/>
                <w:szCs w:val="28"/>
              </w:rPr>
              <w:fldChar w:fldCharType="end"/>
            </w:r>
          </w:hyperlink>
        </w:p>
        <w:p w14:paraId="086877BE" w14:textId="5DD05B38" w:rsidR="00FB4550" w:rsidRPr="00FB4550" w:rsidRDefault="00FB4550">
          <w:pPr>
            <w:pStyle w:val="TOC1"/>
            <w:tabs>
              <w:tab w:val="right" w:leader="dot" w:pos="8296"/>
            </w:tabs>
            <w:rPr>
              <w:rFonts w:asciiTheme="minorEastAsia" w:hAnsiTheme="minorEastAsia"/>
              <w:noProof/>
              <w:sz w:val="28"/>
              <w:szCs w:val="28"/>
            </w:rPr>
          </w:pPr>
          <w:hyperlink w:anchor="_Toc180746277" w:history="1">
            <w:r w:rsidRPr="00FB4550">
              <w:rPr>
                <w:rStyle w:val="a9"/>
                <w:rFonts w:asciiTheme="minorEastAsia" w:hAnsiTheme="minorEastAsia"/>
                <w:noProof/>
                <w:sz w:val="28"/>
                <w:szCs w:val="28"/>
              </w:rPr>
              <w:t>三、慧通大模型（近期上线）</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_Toc180746277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9</w:t>
            </w:r>
            <w:r w:rsidRPr="00FB4550">
              <w:rPr>
                <w:rFonts w:asciiTheme="minorEastAsia" w:hAnsiTheme="minorEastAsia"/>
                <w:noProof/>
                <w:webHidden/>
                <w:sz w:val="28"/>
                <w:szCs w:val="28"/>
              </w:rPr>
              <w:fldChar w:fldCharType="end"/>
            </w:r>
          </w:hyperlink>
        </w:p>
        <w:p w14:paraId="2AC66BD9" w14:textId="2208AD82" w:rsidR="00FB4550" w:rsidRPr="00FB4550" w:rsidRDefault="00FB4550">
          <w:pPr>
            <w:pStyle w:val="TOC1"/>
            <w:tabs>
              <w:tab w:val="right" w:leader="dot" w:pos="8296"/>
            </w:tabs>
            <w:rPr>
              <w:rFonts w:asciiTheme="minorEastAsia" w:hAnsiTheme="minorEastAsia"/>
              <w:noProof/>
              <w:sz w:val="28"/>
              <w:szCs w:val="28"/>
            </w:rPr>
          </w:pPr>
          <w:hyperlink w:anchor="_Toc180746278" w:history="1">
            <w:r w:rsidRPr="00FB4550">
              <w:rPr>
                <w:rStyle w:val="a9"/>
                <w:rFonts w:asciiTheme="minorEastAsia" w:hAnsiTheme="minorEastAsia"/>
                <w:noProof/>
                <w:sz w:val="28"/>
                <w:szCs w:val="28"/>
              </w:rPr>
              <w:t>四、多语言翻译</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_Toc180746278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10</w:t>
            </w:r>
            <w:r w:rsidRPr="00FB4550">
              <w:rPr>
                <w:rFonts w:asciiTheme="minorEastAsia" w:hAnsiTheme="minorEastAsia"/>
                <w:noProof/>
                <w:webHidden/>
                <w:sz w:val="28"/>
                <w:szCs w:val="28"/>
              </w:rPr>
              <w:fldChar w:fldCharType="end"/>
            </w:r>
          </w:hyperlink>
        </w:p>
        <w:p w14:paraId="192423AC" w14:textId="246E0EE2" w:rsidR="00FB4550" w:rsidRPr="00FB4550" w:rsidRDefault="00FB4550">
          <w:pPr>
            <w:pStyle w:val="TOC1"/>
            <w:tabs>
              <w:tab w:val="right" w:leader="dot" w:pos="8296"/>
            </w:tabs>
            <w:rPr>
              <w:rFonts w:asciiTheme="minorEastAsia" w:hAnsiTheme="minorEastAsia"/>
              <w:noProof/>
              <w:sz w:val="28"/>
              <w:szCs w:val="28"/>
            </w:rPr>
          </w:pPr>
          <w:hyperlink w:anchor="_Toc180746279" w:history="1">
            <w:r w:rsidRPr="00FB4550">
              <w:rPr>
                <w:rStyle w:val="a9"/>
                <w:rFonts w:asciiTheme="minorEastAsia" w:hAnsiTheme="minorEastAsia"/>
                <w:noProof/>
                <w:sz w:val="28"/>
                <w:szCs w:val="28"/>
              </w:rPr>
              <w:t>五、虚拟数字教师</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_Toc180746279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11</w:t>
            </w:r>
            <w:r w:rsidRPr="00FB4550">
              <w:rPr>
                <w:rFonts w:asciiTheme="minorEastAsia" w:hAnsiTheme="minorEastAsia"/>
                <w:noProof/>
                <w:webHidden/>
                <w:sz w:val="28"/>
                <w:szCs w:val="28"/>
              </w:rPr>
              <w:fldChar w:fldCharType="end"/>
            </w:r>
          </w:hyperlink>
        </w:p>
        <w:p w14:paraId="1A794E09" w14:textId="20725727" w:rsidR="00FB4550" w:rsidRPr="00FB4550" w:rsidRDefault="00FB4550">
          <w:pPr>
            <w:pStyle w:val="TOC1"/>
            <w:tabs>
              <w:tab w:val="right" w:leader="dot" w:pos="8296"/>
            </w:tabs>
            <w:rPr>
              <w:rFonts w:asciiTheme="minorEastAsia" w:hAnsiTheme="minorEastAsia"/>
              <w:noProof/>
              <w:sz w:val="28"/>
              <w:szCs w:val="28"/>
            </w:rPr>
          </w:pPr>
          <w:hyperlink w:anchor="_Toc180746280" w:history="1">
            <w:r w:rsidRPr="00FB4550">
              <w:rPr>
                <w:rStyle w:val="a9"/>
                <w:rFonts w:asciiTheme="minorEastAsia" w:hAnsiTheme="minorEastAsia"/>
                <w:noProof/>
                <w:sz w:val="28"/>
                <w:szCs w:val="28"/>
              </w:rPr>
              <w:t>六、作业查重</w:t>
            </w:r>
            <w:r w:rsidRPr="00FB4550">
              <w:rPr>
                <w:rFonts w:asciiTheme="minorEastAsia" w:hAnsiTheme="minorEastAsia"/>
                <w:noProof/>
                <w:webHidden/>
                <w:sz w:val="28"/>
                <w:szCs w:val="28"/>
              </w:rPr>
              <w:tab/>
            </w:r>
            <w:r w:rsidRPr="00FB4550">
              <w:rPr>
                <w:rFonts w:asciiTheme="minorEastAsia" w:hAnsiTheme="minorEastAsia"/>
                <w:noProof/>
                <w:webHidden/>
                <w:sz w:val="28"/>
                <w:szCs w:val="28"/>
              </w:rPr>
              <w:fldChar w:fldCharType="begin"/>
            </w:r>
            <w:r w:rsidRPr="00FB4550">
              <w:rPr>
                <w:rFonts w:asciiTheme="minorEastAsia" w:hAnsiTheme="minorEastAsia"/>
                <w:noProof/>
                <w:webHidden/>
                <w:sz w:val="28"/>
                <w:szCs w:val="28"/>
              </w:rPr>
              <w:instrText xml:space="preserve"> PAGEREF _Toc180746280 \h </w:instrText>
            </w:r>
            <w:r w:rsidRPr="00FB4550">
              <w:rPr>
                <w:rFonts w:asciiTheme="minorEastAsia" w:hAnsiTheme="minorEastAsia"/>
                <w:noProof/>
                <w:webHidden/>
                <w:sz w:val="28"/>
                <w:szCs w:val="28"/>
              </w:rPr>
            </w:r>
            <w:r w:rsidRPr="00FB4550">
              <w:rPr>
                <w:rFonts w:asciiTheme="minorEastAsia" w:hAnsiTheme="minorEastAsia"/>
                <w:noProof/>
                <w:webHidden/>
                <w:sz w:val="28"/>
                <w:szCs w:val="28"/>
              </w:rPr>
              <w:fldChar w:fldCharType="separate"/>
            </w:r>
            <w:r w:rsidRPr="00FB4550">
              <w:rPr>
                <w:rFonts w:asciiTheme="minorEastAsia" w:hAnsiTheme="minorEastAsia"/>
                <w:noProof/>
                <w:webHidden/>
                <w:sz w:val="28"/>
                <w:szCs w:val="28"/>
              </w:rPr>
              <w:t>13</w:t>
            </w:r>
            <w:r w:rsidRPr="00FB4550">
              <w:rPr>
                <w:rFonts w:asciiTheme="minorEastAsia" w:hAnsiTheme="minorEastAsia"/>
                <w:noProof/>
                <w:webHidden/>
                <w:sz w:val="28"/>
                <w:szCs w:val="28"/>
              </w:rPr>
              <w:fldChar w:fldCharType="end"/>
            </w:r>
          </w:hyperlink>
        </w:p>
        <w:p w14:paraId="4DFB2A72" w14:textId="5D863D92" w:rsidR="00FB4550" w:rsidRDefault="00FB4550">
          <w:r>
            <w:rPr>
              <w:b/>
              <w:bCs/>
              <w:lang w:val="zh-CN"/>
            </w:rPr>
            <w:fldChar w:fldCharType="end"/>
          </w:r>
        </w:p>
      </w:sdtContent>
    </w:sdt>
    <w:p w14:paraId="159BF2FA" w14:textId="1AC51EA4" w:rsidR="00FB4550" w:rsidRDefault="00FB4550">
      <w:pPr>
        <w:spacing w:line="360" w:lineRule="auto"/>
        <w:jc w:val="center"/>
        <w:rPr>
          <w:rFonts w:asciiTheme="minorEastAsia" w:hAnsiTheme="minorEastAsia" w:cstheme="minorEastAsia"/>
          <w:b/>
          <w:bCs/>
          <w:color w:val="000000" w:themeColor="text1"/>
          <w:sz w:val="32"/>
          <w:szCs w:val="32"/>
        </w:rPr>
      </w:pPr>
    </w:p>
    <w:p w14:paraId="17352770" w14:textId="6D36AD74" w:rsidR="00FB4550" w:rsidRDefault="00FB4550">
      <w:pPr>
        <w:spacing w:line="360" w:lineRule="auto"/>
        <w:jc w:val="center"/>
        <w:rPr>
          <w:rFonts w:asciiTheme="minorEastAsia" w:hAnsiTheme="minorEastAsia" w:cstheme="minorEastAsia"/>
          <w:b/>
          <w:bCs/>
          <w:color w:val="000000" w:themeColor="text1"/>
          <w:sz w:val="32"/>
          <w:szCs w:val="32"/>
        </w:rPr>
      </w:pPr>
    </w:p>
    <w:p w14:paraId="65A93D10" w14:textId="28988DD1" w:rsidR="00FB4550" w:rsidRDefault="00FB4550">
      <w:pPr>
        <w:spacing w:line="360" w:lineRule="auto"/>
        <w:jc w:val="center"/>
        <w:rPr>
          <w:rFonts w:asciiTheme="minorEastAsia" w:hAnsiTheme="minorEastAsia" w:cstheme="minorEastAsia"/>
          <w:b/>
          <w:bCs/>
          <w:color w:val="000000" w:themeColor="text1"/>
          <w:sz w:val="32"/>
          <w:szCs w:val="32"/>
        </w:rPr>
      </w:pPr>
    </w:p>
    <w:p w14:paraId="7F856031" w14:textId="3AC82CC4" w:rsidR="00FB4550" w:rsidRDefault="00FB4550">
      <w:pPr>
        <w:spacing w:line="360" w:lineRule="auto"/>
        <w:jc w:val="center"/>
        <w:rPr>
          <w:rFonts w:asciiTheme="minorEastAsia" w:hAnsiTheme="minorEastAsia" w:cstheme="minorEastAsia"/>
          <w:b/>
          <w:bCs/>
          <w:color w:val="000000" w:themeColor="text1"/>
          <w:sz w:val="32"/>
          <w:szCs w:val="32"/>
        </w:rPr>
      </w:pPr>
    </w:p>
    <w:p w14:paraId="2C6A2383" w14:textId="7EE116ED" w:rsidR="00FB4550" w:rsidRDefault="00FB4550">
      <w:pPr>
        <w:spacing w:line="360" w:lineRule="auto"/>
        <w:jc w:val="center"/>
        <w:rPr>
          <w:rFonts w:asciiTheme="minorEastAsia" w:hAnsiTheme="minorEastAsia" w:cstheme="minorEastAsia"/>
          <w:b/>
          <w:bCs/>
          <w:color w:val="000000" w:themeColor="text1"/>
          <w:sz w:val="32"/>
          <w:szCs w:val="32"/>
        </w:rPr>
      </w:pPr>
    </w:p>
    <w:p w14:paraId="1C398719" w14:textId="66008D71" w:rsidR="00FB4550" w:rsidRDefault="00FB4550">
      <w:pPr>
        <w:spacing w:line="360" w:lineRule="auto"/>
        <w:jc w:val="center"/>
        <w:rPr>
          <w:rFonts w:asciiTheme="minorEastAsia" w:hAnsiTheme="minorEastAsia" w:cstheme="minorEastAsia"/>
          <w:b/>
          <w:bCs/>
          <w:color w:val="000000" w:themeColor="text1"/>
          <w:sz w:val="32"/>
          <w:szCs w:val="32"/>
        </w:rPr>
      </w:pPr>
    </w:p>
    <w:p w14:paraId="3E3F0D34" w14:textId="13EA65FA" w:rsidR="00FB4550" w:rsidRDefault="00FB4550">
      <w:pPr>
        <w:spacing w:line="360" w:lineRule="auto"/>
        <w:jc w:val="center"/>
        <w:rPr>
          <w:rFonts w:asciiTheme="minorEastAsia" w:hAnsiTheme="minorEastAsia" w:cstheme="minorEastAsia"/>
          <w:b/>
          <w:bCs/>
          <w:color w:val="000000" w:themeColor="text1"/>
          <w:sz w:val="32"/>
          <w:szCs w:val="32"/>
        </w:rPr>
      </w:pPr>
    </w:p>
    <w:p w14:paraId="2256D262" w14:textId="77D1B3AB" w:rsidR="00FB4550" w:rsidRDefault="00FB4550">
      <w:pPr>
        <w:spacing w:line="360" w:lineRule="auto"/>
        <w:jc w:val="center"/>
        <w:rPr>
          <w:rFonts w:asciiTheme="minorEastAsia" w:hAnsiTheme="minorEastAsia" w:cstheme="minorEastAsia"/>
          <w:b/>
          <w:bCs/>
          <w:color w:val="000000" w:themeColor="text1"/>
          <w:sz w:val="32"/>
          <w:szCs w:val="32"/>
        </w:rPr>
      </w:pPr>
    </w:p>
    <w:p w14:paraId="42E69E8F" w14:textId="245D9C1B" w:rsidR="00FB4550" w:rsidRDefault="00FB4550">
      <w:pPr>
        <w:spacing w:line="360" w:lineRule="auto"/>
        <w:jc w:val="center"/>
        <w:rPr>
          <w:rFonts w:asciiTheme="minorEastAsia" w:hAnsiTheme="minorEastAsia" w:cstheme="minorEastAsia"/>
          <w:b/>
          <w:bCs/>
          <w:color w:val="000000" w:themeColor="text1"/>
          <w:sz w:val="32"/>
          <w:szCs w:val="32"/>
        </w:rPr>
      </w:pPr>
    </w:p>
    <w:p w14:paraId="363A8E94" w14:textId="7F7C8446" w:rsidR="00FB4550" w:rsidRDefault="00FB4550">
      <w:pPr>
        <w:spacing w:line="360" w:lineRule="auto"/>
        <w:jc w:val="center"/>
        <w:rPr>
          <w:rFonts w:asciiTheme="minorEastAsia" w:hAnsiTheme="minorEastAsia" w:cstheme="minorEastAsia"/>
          <w:b/>
          <w:bCs/>
          <w:color w:val="000000" w:themeColor="text1"/>
          <w:sz w:val="32"/>
          <w:szCs w:val="32"/>
        </w:rPr>
      </w:pPr>
    </w:p>
    <w:p w14:paraId="66EB80B1" w14:textId="73B4EB87" w:rsidR="00FB4550" w:rsidRDefault="00FB4550">
      <w:pPr>
        <w:spacing w:line="360" w:lineRule="auto"/>
        <w:jc w:val="center"/>
        <w:rPr>
          <w:rFonts w:asciiTheme="minorEastAsia" w:hAnsiTheme="minorEastAsia" w:cstheme="minorEastAsia"/>
          <w:b/>
          <w:bCs/>
          <w:color w:val="000000" w:themeColor="text1"/>
          <w:sz w:val="32"/>
          <w:szCs w:val="32"/>
        </w:rPr>
      </w:pPr>
    </w:p>
    <w:p w14:paraId="7E5110E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lastRenderedPageBreak/>
        <w:t>西电智课平台作为我校深度融合人工智能技术与教育教学理念打造的在线课程平台，将数字技术应用于教学全过程，成功打造了课程知识图谱、多语言翻译、在线双机位考试、虚拟数字教师、作业查重等智能教学工具，具体使用如下：</w:t>
      </w:r>
    </w:p>
    <w:p w14:paraId="0702B7DA" w14:textId="77777777" w:rsidR="00651AFB" w:rsidRPr="00FB4550" w:rsidRDefault="00370FFE" w:rsidP="00FB4550">
      <w:pPr>
        <w:pStyle w:val="1"/>
        <w:spacing w:before="0" w:after="0" w:line="360" w:lineRule="auto"/>
        <w:ind w:firstLineChars="200" w:firstLine="482"/>
        <w:rPr>
          <w:sz w:val="24"/>
          <w:szCs w:val="24"/>
        </w:rPr>
      </w:pPr>
      <w:bookmarkStart w:id="0" w:name="_Toc180746275"/>
      <w:r w:rsidRPr="00FB4550">
        <w:rPr>
          <w:rFonts w:hint="eastAsia"/>
          <w:kern w:val="2"/>
          <w:sz w:val="24"/>
          <w:szCs w:val="24"/>
        </w:rPr>
        <w:t>一、</w:t>
      </w:r>
      <w:r w:rsidRPr="00FB4550">
        <w:rPr>
          <w:rFonts w:hint="eastAsia"/>
          <w:sz w:val="24"/>
          <w:szCs w:val="24"/>
        </w:rPr>
        <w:t>课程知识图谱</w:t>
      </w:r>
      <w:bookmarkEnd w:id="0"/>
    </w:p>
    <w:p w14:paraId="0E53EDC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通过对教材、</w:t>
      </w:r>
      <w:r>
        <w:rPr>
          <w:rFonts w:asciiTheme="minorEastAsia" w:hAnsiTheme="minorEastAsia" w:cstheme="minorEastAsia" w:hint="eastAsia"/>
          <w:color w:val="000000" w:themeColor="text1"/>
          <w:sz w:val="24"/>
        </w:rPr>
        <w:t>PPT</w:t>
      </w:r>
      <w:r>
        <w:rPr>
          <w:rFonts w:asciiTheme="minorEastAsia" w:hAnsiTheme="minorEastAsia" w:cstheme="minorEastAsia" w:hint="eastAsia"/>
          <w:color w:val="000000" w:themeColor="text1"/>
          <w:sz w:val="24"/>
        </w:rPr>
        <w:t>、视频等多源异构的教学资源进行深度分析，自动构建课程知识图谱，按照知识点粒度重组教学资源，形成知识点脉络，实现知识点与课程章节、作业、考试等内容的关联。根据知识点自动对课程内的视频资源进行打点切分，构建知识点视频索引，辅助精准学习。教师可基于学生对知识点的掌握和完成情况，及时调整教学策略，提供个性化的指导和支持。操作流程如下：</w:t>
      </w:r>
    </w:p>
    <w:p w14:paraId="44D4CA7F" w14:textId="77777777" w:rsidR="00651AFB" w:rsidRDefault="00370FFE">
      <w:pPr>
        <w:spacing w:line="360" w:lineRule="auto"/>
        <w:ind w:firstLineChars="200" w:firstLine="482"/>
        <w:rPr>
          <w:rFonts w:asciiTheme="minorEastAsia" w:hAnsiTheme="minorEastAsia" w:cstheme="minorEastAsia"/>
          <w:b/>
          <w:bCs/>
          <w:color w:val="000000" w:themeColor="text1"/>
          <w:sz w:val="24"/>
        </w:rPr>
      </w:pPr>
      <w:r>
        <w:rPr>
          <w:rFonts w:asciiTheme="minorEastAsia" w:hAnsiTheme="minorEastAsia" w:cstheme="minorEastAsia" w:hint="eastAsia"/>
          <w:b/>
          <w:bCs/>
          <w:color w:val="000000" w:themeColor="text1"/>
          <w:sz w:val="24"/>
        </w:rPr>
        <w:t>（一）</w:t>
      </w:r>
      <w:r>
        <w:rPr>
          <w:rFonts w:asciiTheme="minorEastAsia" w:hAnsiTheme="minorEastAsia" w:cstheme="minorEastAsia" w:hint="eastAsia"/>
          <w:b/>
          <w:bCs/>
          <w:color w:val="000000" w:themeColor="text1"/>
          <w:sz w:val="24"/>
        </w:rPr>
        <w:t>课程知识图谱构建与维护</w:t>
      </w:r>
    </w:p>
    <w:p w14:paraId="32694B9F"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课程知识图谱构建</w:t>
      </w:r>
    </w:p>
    <w:p w14:paraId="0C86D24E"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教师可自主构建课程知识图谱，选择要构建知识图谱的课程，进入课程页面，点击左侧导航栏“知识图谱”</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选择“批量导入”</w:t>
      </w:r>
      <w:r>
        <w:rPr>
          <w:rFonts w:asciiTheme="minorEastAsia" w:hAnsiTheme="minorEastAsia" w:cstheme="minorEastAsia" w:hint="eastAsia"/>
          <w:color w:val="000000" w:themeColor="text1"/>
          <w:sz w:val="24"/>
        </w:rPr>
        <w:t>按钮，根据需求选择导入方式（包括智能导入、模板导入、</w:t>
      </w:r>
      <w:r>
        <w:rPr>
          <w:rFonts w:asciiTheme="minorEastAsia" w:hAnsiTheme="minorEastAsia" w:cstheme="minorEastAsia" w:hint="eastAsia"/>
          <w:color w:val="000000" w:themeColor="text1"/>
          <w:sz w:val="24"/>
        </w:rPr>
        <w:t>xmind</w:t>
      </w:r>
      <w:r>
        <w:rPr>
          <w:rFonts w:asciiTheme="minorEastAsia" w:hAnsiTheme="minorEastAsia" w:cstheme="minorEastAsia" w:hint="eastAsia"/>
          <w:color w:val="000000" w:themeColor="text1"/>
          <w:sz w:val="24"/>
        </w:rPr>
        <w:t>导入、同步其他课程、课程章节导入），生成知识图谱。</w:t>
      </w:r>
    </w:p>
    <w:p w14:paraId="2B3EAF03" w14:textId="77777777" w:rsidR="00651AFB" w:rsidRDefault="00370FFE">
      <w:pPr>
        <w:spacing w:line="360" w:lineRule="auto"/>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5E05CFF4" wp14:editId="20079B62">
            <wp:extent cx="5274310" cy="10788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1078865"/>
                    </a:xfrm>
                    <a:prstGeom prst="rect">
                      <a:avLst/>
                    </a:prstGeom>
                    <a:noFill/>
                    <a:ln>
                      <a:noFill/>
                    </a:ln>
                  </pic:spPr>
                </pic:pic>
              </a:graphicData>
            </a:graphic>
          </wp:inline>
        </w:drawing>
      </w:r>
    </w:p>
    <w:p w14:paraId="1ECCD42B"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课程知识图谱维护</w:t>
      </w:r>
    </w:p>
    <w:p w14:paraId="32F43370"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知识图谱生成后，可以对识别后的知识点、图谱样式进行修正以及属性编辑等操作，确保图谱符合课程的实际需求和教学目标。</w:t>
      </w:r>
    </w:p>
    <w:p w14:paraId="5D6623E8"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）知识图谱查看</w:t>
      </w:r>
    </w:p>
    <w:p w14:paraId="327C5B6A"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进入课程，点击左侧导航栏“知识图谱”，即可查看不同模式下的课程知识图谱（包括大纲模式、思维导图模式、图谱模式三种），进行知识点的修正。</w:t>
      </w:r>
    </w:p>
    <w:p w14:paraId="67CBCD1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知识图谱样式修改</w:t>
      </w:r>
    </w:p>
    <w:p w14:paraId="10870408"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进入知识图谱页面后，选择“图谱模式”</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点击“设置”</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选择“知识点配色”、“知识点布局”设置项为“自定义”，可对图谱布局、颜色、字体、形状等进行调整。</w:t>
      </w:r>
    </w:p>
    <w:p w14:paraId="26B26E3D"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5EE0CCFA" wp14:editId="71246C82">
            <wp:extent cx="4423410" cy="2906395"/>
            <wp:effectExtent l="0" t="0" r="15240"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423410" cy="2906395"/>
                    </a:xfrm>
                    <a:prstGeom prst="rect">
                      <a:avLst/>
                    </a:prstGeom>
                    <a:noFill/>
                    <a:ln w="9525">
                      <a:noFill/>
                    </a:ln>
                  </pic:spPr>
                </pic:pic>
              </a:graphicData>
            </a:graphic>
          </wp:inline>
        </w:drawing>
      </w:r>
    </w:p>
    <w:p w14:paraId="263BF10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课程知识图谱应用</w:t>
      </w:r>
    </w:p>
    <w:p w14:paraId="64997AD8"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）课程章节关联知识图谱</w:t>
      </w:r>
    </w:p>
    <w:p w14:paraId="6F0A953F"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进入课程页面，点击左侧导航栏“章节”，选择对应章节</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点击“编辑”进入章节编辑页面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选择对应章节已上传的资源（例如视频、音频、文档等）</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选择“关联知识</w:t>
      </w:r>
      <w:r>
        <w:rPr>
          <w:rFonts w:asciiTheme="minorEastAsia" w:hAnsiTheme="minorEastAsia" w:cstheme="minorEastAsia" w:hint="eastAsia"/>
          <w:color w:val="000000" w:themeColor="text1"/>
          <w:sz w:val="24"/>
        </w:rPr>
        <w:t>点”，进行知识点标注。</w:t>
      </w:r>
    </w:p>
    <w:p w14:paraId="040C777E"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1D63A154" wp14:editId="1230CEC9">
            <wp:extent cx="4632960" cy="1942465"/>
            <wp:effectExtent l="9525" t="9525" r="24765" b="10160"/>
            <wp:docPr id="5" name="图片 5" descr="关联章节富媒体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联章节富媒体资源"/>
                    <pic:cNvPicPr>
                      <a:picLocks noChangeAspect="1"/>
                    </pic:cNvPicPr>
                  </pic:nvPicPr>
                  <pic:blipFill>
                    <a:blip r:embed="rId9"/>
                    <a:stretch>
                      <a:fillRect/>
                    </a:stretch>
                  </pic:blipFill>
                  <pic:spPr>
                    <a:xfrm>
                      <a:off x="0" y="0"/>
                      <a:ext cx="4632960" cy="1942465"/>
                    </a:xfrm>
                    <a:prstGeom prst="rect">
                      <a:avLst/>
                    </a:prstGeom>
                    <a:ln>
                      <a:solidFill>
                        <a:schemeClr val="bg1">
                          <a:lumMod val="65000"/>
                        </a:schemeClr>
                      </a:solidFill>
                    </a:ln>
                  </pic:spPr>
                </pic:pic>
              </a:graphicData>
            </a:graphic>
          </wp:inline>
        </w:drawing>
      </w:r>
    </w:p>
    <w:p w14:paraId="6D50DBF0"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教学视频切分打点</w:t>
      </w:r>
    </w:p>
    <w:p w14:paraId="521264BF"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点击知识图谱界面右上角的“高级设置”按钮，打开“智能标记章节视频知识点”按钮，系统会根据课程知识图谱自动分析教师上传的课程教学视频中涉及的知识点及对应的时间点，并在教学视频中进行打点，按照知识点切分视频。</w:t>
      </w:r>
    </w:p>
    <w:p w14:paraId="26AFD638"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7579C27E" wp14:editId="5B2754EE">
            <wp:extent cx="3659505" cy="2616200"/>
            <wp:effectExtent l="0" t="0" r="17145" b="12700"/>
            <wp:docPr id="7" name="图片 7" descr="视频切分知识点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视频切分知识点设置"/>
                    <pic:cNvPicPr>
                      <a:picLocks noChangeAspect="1"/>
                    </pic:cNvPicPr>
                  </pic:nvPicPr>
                  <pic:blipFill>
                    <a:blip r:embed="rId10"/>
                    <a:stretch>
                      <a:fillRect/>
                    </a:stretch>
                  </pic:blipFill>
                  <pic:spPr>
                    <a:xfrm>
                      <a:off x="0" y="0"/>
                      <a:ext cx="3659505" cy="2616200"/>
                    </a:xfrm>
                    <a:prstGeom prst="rect">
                      <a:avLst/>
                    </a:prstGeom>
                  </pic:spPr>
                </pic:pic>
              </a:graphicData>
            </a:graphic>
          </wp:inline>
        </w:drawing>
      </w:r>
    </w:p>
    <w:p w14:paraId="42B9EC3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作业、考试题目关联知识图谱</w:t>
      </w:r>
    </w:p>
    <w:p w14:paraId="71A8244A"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教师可对作业、考试中的每道题进行知识点关联标注，支持在创建题目的同时标记每道题目对应的知识点标签。</w:t>
      </w:r>
    </w:p>
    <w:p w14:paraId="5A852610"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0EF223BA" wp14:editId="7A51544F">
            <wp:extent cx="4252595" cy="2388235"/>
            <wp:effectExtent l="0" t="0" r="14605" b="12065"/>
            <wp:docPr id="8" name="图片 8" descr="作业关联知识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作业关联知识点"/>
                    <pic:cNvPicPr>
                      <a:picLocks noChangeAspect="1"/>
                    </pic:cNvPicPr>
                  </pic:nvPicPr>
                  <pic:blipFill>
                    <a:blip r:embed="rId11"/>
                    <a:srcRect t="11655" b="5695"/>
                    <a:stretch>
                      <a:fillRect/>
                    </a:stretch>
                  </pic:blipFill>
                  <pic:spPr>
                    <a:xfrm>
                      <a:off x="0" y="0"/>
                      <a:ext cx="4252595" cy="2388235"/>
                    </a:xfrm>
                    <a:prstGeom prst="rect">
                      <a:avLst/>
                    </a:prstGeom>
                  </pic:spPr>
                </pic:pic>
              </a:graphicData>
            </a:graphic>
          </wp:inline>
        </w:drawing>
      </w:r>
    </w:p>
    <w:p w14:paraId="41122554"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4</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知识点标签管理</w:t>
      </w:r>
    </w:p>
    <w:p w14:paraId="702EE878"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通过对每个知识点进行标签标识和难度分级，可有效实现知识点的快速、准确检索。选择要标记的知识点</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点击“属性编辑”</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添加相应标签，完成后知识图谱页面会显示对应的标签信息。</w:t>
      </w:r>
    </w:p>
    <w:p w14:paraId="52994572"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1D1C4E51" wp14:editId="61F53764">
            <wp:extent cx="4411345" cy="3286125"/>
            <wp:effectExtent l="0" t="0" r="8255" b="952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2"/>
                    <a:stretch>
                      <a:fillRect/>
                    </a:stretch>
                  </pic:blipFill>
                  <pic:spPr>
                    <a:xfrm>
                      <a:off x="0" y="0"/>
                      <a:ext cx="4411345" cy="3286125"/>
                    </a:xfrm>
                    <a:prstGeom prst="rect">
                      <a:avLst/>
                    </a:prstGeom>
                    <a:noFill/>
                    <a:ln w="9525">
                      <a:noFill/>
                    </a:ln>
                  </pic:spPr>
                </pic:pic>
              </a:graphicData>
            </a:graphic>
          </wp:inline>
        </w:drawing>
      </w:r>
    </w:p>
    <w:p w14:paraId="5D09F802"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5</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知识点关系设置</w:t>
      </w:r>
    </w:p>
    <w:p w14:paraId="627C5D82"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通过知识点关系设置，实现本课知识点之间及与其他课程知识点的关联，有效提升学习的连贯性和深度。点击“关系设置”</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选择要关联的知识点或其他课程的知识点。</w:t>
      </w:r>
    </w:p>
    <w:p w14:paraId="581C3CEF"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175AD97D" wp14:editId="135641F1">
            <wp:extent cx="4334510" cy="2733040"/>
            <wp:effectExtent l="0" t="0" r="8890" b="1016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13"/>
                    <a:stretch>
                      <a:fillRect/>
                    </a:stretch>
                  </pic:blipFill>
                  <pic:spPr>
                    <a:xfrm>
                      <a:off x="0" y="0"/>
                      <a:ext cx="4334510" cy="2733040"/>
                    </a:xfrm>
                    <a:prstGeom prst="rect">
                      <a:avLst/>
                    </a:prstGeom>
                    <a:noFill/>
                    <a:ln w="9525">
                      <a:noFill/>
                    </a:ln>
                  </pic:spPr>
                </pic:pic>
              </a:graphicData>
            </a:graphic>
          </wp:inline>
        </w:drawing>
      </w:r>
    </w:p>
    <w:p w14:paraId="4E5A8E9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6</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资源关联</w:t>
      </w:r>
    </w:p>
    <w:p w14:paraId="031C202E"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可通过已上传的课程资源进行知识点的关联。点击课程页面左侧导航栏“资料”</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选择对应资源</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点击“更多”</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“关联知识点”，选择合适的知识点进行关联。</w:t>
      </w:r>
    </w:p>
    <w:p w14:paraId="690B2D78"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6F2C707F" wp14:editId="16E4AFF3">
            <wp:extent cx="4091940" cy="1958340"/>
            <wp:effectExtent l="0" t="0" r="3810" b="3810"/>
            <wp:docPr id="9" name="图片 9" descr="关联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联资源"/>
                    <pic:cNvPicPr>
                      <a:picLocks noChangeAspect="1"/>
                    </pic:cNvPicPr>
                  </pic:nvPicPr>
                  <pic:blipFill>
                    <a:blip r:embed="rId14"/>
                    <a:stretch>
                      <a:fillRect/>
                    </a:stretch>
                  </pic:blipFill>
                  <pic:spPr>
                    <a:xfrm>
                      <a:off x="0" y="0"/>
                      <a:ext cx="4091940" cy="1958340"/>
                    </a:xfrm>
                    <a:prstGeom prst="rect">
                      <a:avLst/>
                    </a:prstGeom>
                  </pic:spPr>
                </pic:pic>
              </a:graphicData>
            </a:graphic>
          </wp:inline>
        </w:drawing>
      </w:r>
    </w:p>
    <w:p w14:paraId="6CDC4D9A" w14:textId="77777777" w:rsidR="00651AFB" w:rsidRDefault="00370FFE">
      <w:pPr>
        <w:spacing w:line="360" w:lineRule="auto"/>
        <w:ind w:firstLineChars="200" w:firstLine="482"/>
        <w:rPr>
          <w:rFonts w:asciiTheme="minorEastAsia" w:hAnsiTheme="minorEastAsia" w:cstheme="minorEastAsia"/>
          <w:b/>
          <w:bCs/>
          <w:color w:val="000000" w:themeColor="text1"/>
          <w:sz w:val="24"/>
        </w:rPr>
      </w:pPr>
      <w:r>
        <w:rPr>
          <w:rFonts w:asciiTheme="minorEastAsia" w:hAnsiTheme="minorEastAsia" w:cstheme="minorEastAsia" w:hint="eastAsia"/>
          <w:b/>
          <w:bCs/>
          <w:color w:val="000000" w:themeColor="text1"/>
          <w:sz w:val="24"/>
        </w:rPr>
        <w:t>（二）</w:t>
      </w:r>
      <w:r>
        <w:rPr>
          <w:rFonts w:asciiTheme="minorEastAsia" w:hAnsiTheme="minorEastAsia" w:cstheme="minorEastAsia" w:hint="eastAsia"/>
          <w:b/>
          <w:bCs/>
          <w:color w:val="000000" w:themeColor="text1"/>
          <w:sz w:val="24"/>
        </w:rPr>
        <w:t>基于课程知识图谱的学情分析</w:t>
      </w:r>
    </w:p>
    <w:p w14:paraId="5A9A0B33"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课程知识图谱建好后，教师可根据学生对图谱上知识点的掌握程度和完成情况，准确把握学生的学习状况（包括资源学习情况、作业情况、答题情况等），协助教师及时调整教学策略，进一步提升教学成效。</w:t>
      </w:r>
    </w:p>
    <w:p w14:paraId="62AC7FEA" w14:textId="77777777" w:rsidR="00651AFB" w:rsidRDefault="00370FFE">
      <w:pPr>
        <w:spacing w:line="360" w:lineRule="auto"/>
        <w:ind w:firstLineChars="200" w:firstLine="480"/>
        <w:rPr>
          <w:rFonts w:asciiTheme="minorEastAsia" w:hAnsiTheme="minorEastAsia" w:cstheme="minorEastAsia"/>
          <w:color w:val="000000" w:themeColor="text1"/>
          <w:spacing w:val="23"/>
          <w:sz w:val="24"/>
        </w:rPr>
      </w:pPr>
      <w:r>
        <w:rPr>
          <w:rFonts w:asciiTheme="minorEastAsia" w:hAnsiTheme="minorEastAsia" w:cstheme="minorEastAsia" w:hint="eastAsia"/>
          <w:color w:val="000000" w:themeColor="text1"/>
          <w:sz w:val="24"/>
        </w:rPr>
        <w:t>点击课程页面左侧导航栏“统计”</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“学情统计”页签</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点击“知识点”</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“详情”或点击图谱页面右侧导航箭头，查看基于知识点的学习统计详情，包括知识点的平均完成率、平均掌握率、按知识点统计及按人统计知识点掌握率等数据。</w:t>
      </w:r>
    </w:p>
    <w:p w14:paraId="0EB40C6D" w14:textId="77777777" w:rsidR="00651AFB" w:rsidRDefault="00370FFE">
      <w:pPr>
        <w:pStyle w:val="a3"/>
        <w:widowControl/>
        <w:shd w:val="clear" w:color="auto" w:fill="FFFFFF"/>
        <w:spacing w:beforeAutospacing="0" w:afterAutospacing="0" w:line="360" w:lineRule="auto"/>
        <w:jc w:val="center"/>
        <w:rPr>
          <w:rFonts w:asciiTheme="minorEastAsia" w:hAnsiTheme="minorEastAsia" w:cstheme="minorEastAsia"/>
          <w:color w:val="000000" w:themeColor="text1"/>
          <w:spacing w:val="23"/>
        </w:rPr>
      </w:pPr>
      <w:r>
        <w:rPr>
          <w:rFonts w:asciiTheme="minorEastAsia" w:hAnsiTheme="minorEastAsia" w:cstheme="minorEastAsia" w:hint="eastAsia"/>
          <w:noProof/>
          <w:color w:val="000000" w:themeColor="text1"/>
          <w:spacing w:val="23"/>
          <w:bdr w:val="single" w:sz="6" w:space="0" w:color="979899"/>
          <w:shd w:val="clear" w:color="auto" w:fill="FFFFFF"/>
        </w:rPr>
        <w:drawing>
          <wp:inline distT="0" distB="0" distL="114300" distR="114300" wp14:anchorId="5E3EC1D6" wp14:editId="289F104D">
            <wp:extent cx="4619625" cy="992505"/>
            <wp:effectExtent l="0" t="0" r="9525" b="17145"/>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15"/>
                    <a:stretch>
                      <a:fillRect/>
                    </a:stretch>
                  </pic:blipFill>
                  <pic:spPr>
                    <a:xfrm>
                      <a:off x="0" y="0"/>
                      <a:ext cx="4619625" cy="992505"/>
                    </a:xfrm>
                    <a:prstGeom prst="rect">
                      <a:avLst/>
                    </a:prstGeom>
                    <a:noFill/>
                    <a:ln w="9525">
                      <a:noFill/>
                    </a:ln>
                  </pic:spPr>
                </pic:pic>
              </a:graphicData>
            </a:graphic>
          </wp:inline>
        </w:drawing>
      </w:r>
    </w:p>
    <w:p w14:paraId="2C4D71F6" w14:textId="77777777" w:rsidR="00651AFB" w:rsidRDefault="00370FFE">
      <w:pPr>
        <w:pStyle w:val="a3"/>
        <w:widowControl/>
        <w:shd w:val="clear" w:color="auto" w:fill="FFFFFF"/>
        <w:spacing w:beforeAutospacing="0" w:after="75" w:afterAutospacing="0" w:line="360" w:lineRule="auto"/>
        <w:jc w:val="center"/>
        <w:rPr>
          <w:rFonts w:asciiTheme="minorEastAsia" w:hAnsiTheme="minorEastAsia" w:cstheme="minorEastAsia"/>
          <w:color w:val="000000" w:themeColor="text1"/>
          <w:spacing w:val="23"/>
          <w:shd w:val="clear" w:color="auto" w:fill="FFFFFF"/>
        </w:rPr>
      </w:pPr>
      <w:r>
        <w:rPr>
          <w:rFonts w:asciiTheme="minorEastAsia" w:hAnsiTheme="minorEastAsia" w:cstheme="minorEastAsia" w:hint="eastAsia"/>
          <w:color w:val="000000" w:themeColor="text1"/>
          <w:spacing w:val="23"/>
          <w:shd w:val="clear" w:color="auto" w:fill="FFFFFF"/>
        </w:rPr>
        <w:t>（课程页面知识点学情分析）</w:t>
      </w:r>
    </w:p>
    <w:p w14:paraId="3219C555" w14:textId="77777777" w:rsidR="00651AFB" w:rsidRDefault="00370FFE">
      <w:pPr>
        <w:pStyle w:val="a3"/>
        <w:widowControl/>
        <w:shd w:val="clear" w:color="auto" w:fill="FFFFFF"/>
        <w:spacing w:beforeAutospacing="0" w:afterAutospacing="0" w:line="360" w:lineRule="auto"/>
        <w:jc w:val="center"/>
        <w:rPr>
          <w:rFonts w:asciiTheme="minorEastAsia" w:hAnsiTheme="minorEastAsia" w:cstheme="minorEastAsia"/>
          <w:color w:val="000000" w:themeColor="text1"/>
          <w:spacing w:val="23"/>
        </w:rPr>
      </w:pPr>
      <w:r>
        <w:rPr>
          <w:rFonts w:asciiTheme="minorEastAsia" w:hAnsiTheme="minorEastAsia" w:cstheme="minorEastAsia" w:hint="eastAsia"/>
          <w:noProof/>
          <w:color w:val="000000" w:themeColor="text1"/>
          <w:spacing w:val="23"/>
          <w:bdr w:val="single" w:sz="6" w:space="0" w:color="979899"/>
          <w:shd w:val="clear" w:color="auto" w:fill="FFFFFF"/>
        </w:rPr>
        <w:drawing>
          <wp:inline distT="0" distB="0" distL="114300" distR="114300" wp14:anchorId="7941207A" wp14:editId="5287E599">
            <wp:extent cx="4673600" cy="2411095"/>
            <wp:effectExtent l="0" t="0" r="12700" b="8255"/>
            <wp:docPr id="16"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7"/>
                    <pic:cNvPicPr>
                      <a:picLocks noChangeAspect="1"/>
                    </pic:cNvPicPr>
                  </pic:nvPicPr>
                  <pic:blipFill>
                    <a:blip r:embed="rId16"/>
                    <a:stretch>
                      <a:fillRect/>
                    </a:stretch>
                  </pic:blipFill>
                  <pic:spPr>
                    <a:xfrm>
                      <a:off x="0" y="0"/>
                      <a:ext cx="4673600" cy="2411095"/>
                    </a:xfrm>
                    <a:prstGeom prst="rect">
                      <a:avLst/>
                    </a:prstGeom>
                    <a:noFill/>
                    <a:ln w="9525">
                      <a:noFill/>
                    </a:ln>
                  </pic:spPr>
                </pic:pic>
              </a:graphicData>
            </a:graphic>
          </wp:inline>
        </w:drawing>
      </w:r>
    </w:p>
    <w:p w14:paraId="21B414FD" w14:textId="77777777" w:rsidR="00651AFB" w:rsidRDefault="00370FFE">
      <w:pPr>
        <w:pStyle w:val="a3"/>
        <w:widowControl/>
        <w:shd w:val="clear" w:color="auto" w:fill="FFFFFF"/>
        <w:spacing w:beforeAutospacing="0" w:after="75" w:afterAutospacing="0" w:line="360" w:lineRule="auto"/>
        <w:jc w:val="center"/>
        <w:rPr>
          <w:rFonts w:asciiTheme="minorEastAsia" w:hAnsiTheme="minorEastAsia" w:cstheme="minorEastAsia"/>
          <w:color w:val="000000" w:themeColor="text1"/>
          <w:spacing w:val="23"/>
        </w:rPr>
      </w:pPr>
      <w:r>
        <w:rPr>
          <w:rFonts w:asciiTheme="minorEastAsia" w:hAnsiTheme="minorEastAsia" w:cstheme="minorEastAsia" w:hint="eastAsia"/>
          <w:color w:val="000000" w:themeColor="text1"/>
          <w:spacing w:val="23"/>
          <w:shd w:val="clear" w:color="auto" w:fill="FFFFFF"/>
        </w:rPr>
        <w:t>（图谱页面知识点学情分析）</w:t>
      </w:r>
    </w:p>
    <w:p w14:paraId="1495EFDA" w14:textId="77777777" w:rsidR="00651AFB" w:rsidRDefault="00370FFE">
      <w:pPr>
        <w:pStyle w:val="a3"/>
        <w:widowControl/>
        <w:shd w:val="clear" w:color="auto" w:fill="FFFFFF"/>
        <w:spacing w:beforeAutospacing="0" w:afterAutospacing="0" w:line="360" w:lineRule="auto"/>
        <w:jc w:val="center"/>
        <w:rPr>
          <w:rFonts w:asciiTheme="minorEastAsia" w:hAnsiTheme="minorEastAsia" w:cstheme="minorEastAsia"/>
          <w:color w:val="000000" w:themeColor="text1"/>
          <w:spacing w:val="23"/>
        </w:rPr>
      </w:pPr>
      <w:r>
        <w:rPr>
          <w:rFonts w:asciiTheme="minorEastAsia" w:hAnsiTheme="minorEastAsia" w:cstheme="minorEastAsia" w:hint="eastAsia"/>
          <w:noProof/>
          <w:color w:val="000000" w:themeColor="text1"/>
          <w:spacing w:val="23"/>
          <w:bdr w:val="single" w:sz="6" w:space="0" w:color="979899"/>
          <w:shd w:val="clear" w:color="auto" w:fill="FFFFFF"/>
        </w:rPr>
        <w:lastRenderedPageBreak/>
        <w:drawing>
          <wp:inline distT="0" distB="0" distL="114300" distR="114300" wp14:anchorId="42801365" wp14:editId="4674EA59">
            <wp:extent cx="4647565" cy="2397125"/>
            <wp:effectExtent l="0" t="0" r="635" b="3175"/>
            <wp:docPr id="15"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8"/>
                    <pic:cNvPicPr>
                      <a:picLocks noChangeAspect="1"/>
                    </pic:cNvPicPr>
                  </pic:nvPicPr>
                  <pic:blipFill>
                    <a:blip r:embed="rId17"/>
                    <a:stretch>
                      <a:fillRect/>
                    </a:stretch>
                  </pic:blipFill>
                  <pic:spPr>
                    <a:xfrm>
                      <a:off x="0" y="0"/>
                      <a:ext cx="4647565" cy="2397125"/>
                    </a:xfrm>
                    <a:prstGeom prst="rect">
                      <a:avLst/>
                    </a:prstGeom>
                    <a:noFill/>
                    <a:ln w="9525">
                      <a:noFill/>
                    </a:ln>
                  </pic:spPr>
                </pic:pic>
              </a:graphicData>
            </a:graphic>
          </wp:inline>
        </w:drawing>
      </w:r>
    </w:p>
    <w:p w14:paraId="571F2BAD" w14:textId="77777777" w:rsidR="00651AFB" w:rsidRDefault="00370FFE">
      <w:pPr>
        <w:pStyle w:val="a3"/>
        <w:widowControl/>
        <w:shd w:val="clear" w:color="auto" w:fill="FFFFFF"/>
        <w:spacing w:beforeAutospacing="0" w:afterAutospacing="0" w:line="360" w:lineRule="auto"/>
        <w:jc w:val="center"/>
        <w:rPr>
          <w:rFonts w:asciiTheme="minorEastAsia" w:hAnsiTheme="minorEastAsia" w:cstheme="minorEastAsia"/>
          <w:color w:val="000000" w:themeColor="text1"/>
        </w:rPr>
      </w:pPr>
      <w:r>
        <w:rPr>
          <w:rFonts w:asciiTheme="minorEastAsia" w:hAnsiTheme="minorEastAsia" w:cstheme="minorEastAsia" w:hint="eastAsia"/>
          <w:color w:val="000000" w:themeColor="text1"/>
          <w:spacing w:val="23"/>
          <w:shd w:val="clear" w:color="auto" w:fill="FFFFFF"/>
        </w:rPr>
        <w:t>（知识点统计分析详情页面）</w:t>
      </w:r>
    </w:p>
    <w:p w14:paraId="61DB6F80" w14:textId="77777777" w:rsidR="00651AFB" w:rsidRPr="00FB4550" w:rsidRDefault="00370FFE" w:rsidP="00FB4550">
      <w:pPr>
        <w:pStyle w:val="1"/>
        <w:spacing w:before="0" w:after="0" w:line="360" w:lineRule="auto"/>
        <w:ind w:firstLineChars="200" w:firstLine="482"/>
        <w:rPr>
          <w:kern w:val="2"/>
          <w:sz w:val="24"/>
          <w:szCs w:val="24"/>
        </w:rPr>
      </w:pPr>
      <w:bookmarkStart w:id="1" w:name="_Toc180746276"/>
      <w:r w:rsidRPr="00FB4550">
        <w:rPr>
          <w:rFonts w:hint="eastAsia"/>
          <w:kern w:val="2"/>
          <w:sz w:val="24"/>
          <w:szCs w:val="24"/>
        </w:rPr>
        <w:t>二、</w:t>
      </w:r>
      <w:r w:rsidRPr="00FB4550">
        <w:rPr>
          <w:rFonts w:hint="eastAsia"/>
          <w:kern w:val="2"/>
          <w:sz w:val="24"/>
          <w:szCs w:val="24"/>
        </w:rPr>
        <w:t>在线双机位考试</w:t>
      </w:r>
      <w:bookmarkEnd w:id="1"/>
    </w:p>
    <w:p w14:paraId="3A5171AB"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在线双机位</w:t>
      </w:r>
      <w:r>
        <w:rPr>
          <w:rFonts w:asciiTheme="minorEastAsia" w:hAnsiTheme="minorEastAsia" w:cstheme="minorEastAsia" w:hint="eastAsia"/>
          <w:color w:val="000000" w:themeColor="text1"/>
          <w:sz w:val="24"/>
        </w:rPr>
        <w:t>考试功能集题库建设、试卷管理、考试管理、数据分析等功能为一体，支持多种考试参数灵活定义，满足各种组卷需求，教师可轻松创建和管理在线考试。同时，通过多项措施可提前预防考试作弊行为，确保考试的公平性和准确性，充分发挥在线考试在教学活动中的重要作用。操作流程如下：</w:t>
      </w:r>
    </w:p>
    <w:p w14:paraId="618283BD"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创建考试</w:t>
      </w:r>
    </w:p>
    <w:p w14:paraId="6704C29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登录“西电智课平台”进入个人空间，选择一门需考试课程，进入课程页面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点击左侧导航栏“考试”</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“新建考试”，教师可根据考试需求，选择手动录入、批量导入（包括智能导入和题库选题）、自动随机组卷等方式进行组卷。</w:t>
      </w:r>
    </w:p>
    <w:p w14:paraId="3CAA58B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0E4F3E50" wp14:editId="11163EB5">
            <wp:extent cx="4457065" cy="1938655"/>
            <wp:effectExtent l="0" t="0" r="0" b="0"/>
            <wp:docPr id="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56"/>
                    <pic:cNvPicPr>
                      <a:picLocks noChangeAspect="1"/>
                    </pic:cNvPicPr>
                  </pic:nvPicPr>
                  <pic:blipFill>
                    <a:blip r:embed="rId18"/>
                    <a:srcRect t="13011" b="10454"/>
                    <a:stretch>
                      <a:fillRect/>
                    </a:stretch>
                  </pic:blipFill>
                  <pic:spPr>
                    <a:xfrm>
                      <a:off x="0" y="0"/>
                      <a:ext cx="4457065" cy="1938655"/>
                    </a:xfrm>
                    <a:prstGeom prst="rect">
                      <a:avLst/>
                    </a:prstGeom>
                    <a:noFill/>
                    <a:ln w="9525">
                      <a:noFill/>
                    </a:ln>
                  </pic:spPr>
                </pic:pic>
              </a:graphicData>
            </a:graphic>
          </wp:inline>
        </w:drawing>
      </w:r>
    </w:p>
    <w:p w14:paraId="6E1A95AF"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考试发布</w:t>
      </w:r>
    </w:p>
    <w:p w14:paraId="0CED4AAC"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试卷编辑完成后会自动保存在“试卷库”，返回到课程页面，点击“试卷库”进行试卷的发布设置，支持对整个考试过程进行设置，包括常规设置、防作弊设置以及高级设置，完成后点击“发放”即可，学生端会同步收到考试通知。</w:t>
      </w:r>
    </w:p>
    <w:p w14:paraId="065651C6"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1D706FB6" wp14:editId="7D7A574E">
            <wp:extent cx="4403725" cy="3589655"/>
            <wp:effectExtent l="0" t="0" r="0" b="0"/>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19"/>
                    <a:srcRect b="11088"/>
                    <a:stretch>
                      <a:fillRect/>
                    </a:stretch>
                  </pic:blipFill>
                  <pic:spPr>
                    <a:xfrm>
                      <a:off x="0" y="0"/>
                      <a:ext cx="4403725" cy="3589655"/>
                    </a:xfrm>
                    <a:prstGeom prst="rect">
                      <a:avLst/>
                    </a:prstGeom>
                    <a:noFill/>
                    <a:ln w="9525">
                      <a:noFill/>
                    </a:ln>
                  </pic:spPr>
                </pic:pic>
              </a:graphicData>
            </a:graphic>
          </wp:inline>
        </w:drawing>
      </w:r>
    </w:p>
    <w:p w14:paraId="388BCFA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监考</w:t>
      </w:r>
    </w:p>
    <w:p w14:paraId="66A91DE4"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教师在“发放设置”勾选“防作弊设置”后</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返回课程页面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点击“监考”</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选择正在进行的考试</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监考”，可以实时查看每位考生的开考时间、考试状态、考试方式等考试信息，通过人脸识别、切屏检测、摄像头屏幕抓拍对比等功能，快速监测考生考试状态，对考生进行异常动态分析和检测，实时预警。</w:t>
      </w:r>
    </w:p>
    <w:p w14:paraId="00EC9BD5"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59744265" wp14:editId="5C240EA8">
            <wp:extent cx="4437380" cy="1648460"/>
            <wp:effectExtent l="0" t="0" r="1270" b="8890"/>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56"/>
                    <pic:cNvPicPr>
                      <a:picLocks noChangeAspect="1"/>
                    </pic:cNvPicPr>
                  </pic:nvPicPr>
                  <pic:blipFill>
                    <a:blip r:embed="rId20"/>
                    <a:srcRect b="17783"/>
                    <a:stretch>
                      <a:fillRect/>
                    </a:stretch>
                  </pic:blipFill>
                  <pic:spPr>
                    <a:xfrm>
                      <a:off x="0" y="0"/>
                      <a:ext cx="4437380" cy="1648460"/>
                    </a:xfrm>
                    <a:prstGeom prst="rect">
                      <a:avLst/>
                    </a:prstGeom>
                    <a:noFill/>
                    <a:ln w="9525">
                      <a:noFill/>
                    </a:ln>
                  </pic:spPr>
                </pic:pic>
              </a:graphicData>
            </a:graphic>
          </wp:inline>
        </w:drawing>
      </w:r>
    </w:p>
    <w:p w14:paraId="1022F25B"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4.</w:t>
      </w:r>
      <w:r>
        <w:rPr>
          <w:rFonts w:asciiTheme="minorEastAsia" w:hAnsiTheme="minorEastAsia" w:cstheme="minorEastAsia" w:hint="eastAsia"/>
          <w:color w:val="000000" w:themeColor="text1"/>
          <w:sz w:val="24"/>
        </w:rPr>
        <w:t>阅卷</w:t>
      </w:r>
    </w:p>
    <w:p w14:paraId="27B8347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针对不同的题型适用不同的阅卷方式，可有效减轻教师工作量，提高阅卷效率以及准确率。</w:t>
      </w:r>
    </w:p>
    <w:p w14:paraId="60C1D9C3"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在课程页面点击“考试”</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选择已完成的考试</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点击“批阅”</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选择批阅方式</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选择要批阅的学生试卷</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点击“批阅”，批阅时支持打分和写批语，并可对学生的答案进行相似度查询，避免抄袭情况的发生，同时，为便于存档，考试结</w:t>
      </w:r>
      <w:r>
        <w:rPr>
          <w:rFonts w:asciiTheme="minorEastAsia" w:hAnsiTheme="minorEastAsia" w:cstheme="minorEastAsia" w:hint="eastAsia"/>
          <w:color w:val="000000" w:themeColor="text1"/>
          <w:sz w:val="24"/>
        </w:rPr>
        <w:t>束后</w:t>
      </w:r>
      <w:r>
        <w:rPr>
          <w:rFonts w:asciiTheme="minorEastAsia" w:hAnsiTheme="minorEastAsia" w:cstheme="minorEastAsia" w:hint="eastAsia"/>
          <w:color w:val="000000" w:themeColor="text1"/>
          <w:sz w:val="24"/>
        </w:rPr>
        <w:lastRenderedPageBreak/>
        <w:t>学生的考试成绩支持导出。</w:t>
      </w:r>
    </w:p>
    <w:p w14:paraId="07CC0132"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6E53276F" wp14:editId="071CB674">
            <wp:extent cx="4514850" cy="2202815"/>
            <wp:effectExtent l="0" t="0" r="0" b="6985"/>
            <wp:docPr id="2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56"/>
                    <pic:cNvPicPr>
                      <a:picLocks noChangeAspect="1"/>
                    </pic:cNvPicPr>
                  </pic:nvPicPr>
                  <pic:blipFill>
                    <a:blip r:embed="rId21"/>
                    <a:srcRect b="32272"/>
                    <a:stretch>
                      <a:fillRect/>
                    </a:stretch>
                  </pic:blipFill>
                  <pic:spPr>
                    <a:xfrm>
                      <a:off x="0" y="0"/>
                      <a:ext cx="4514850" cy="2202815"/>
                    </a:xfrm>
                    <a:prstGeom prst="rect">
                      <a:avLst/>
                    </a:prstGeom>
                    <a:noFill/>
                    <a:ln w="9525">
                      <a:noFill/>
                    </a:ln>
                  </pic:spPr>
                </pic:pic>
              </a:graphicData>
            </a:graphic>
          </wp:inline>
        </w:drawing>
      </w:r>
    </w:p>
    <w:p w14:paraId="385693D0"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5.</w:t>
      </w:r>
      <w:r>
        <w:rPr>
          <w:rFonts w:asciiTheme="minorEastAsia" w:hAnsiTheme="minorEastAsia" w:cstheme="minorEastAsia" w:hint="eastAsia"/>
          <w:color w:val="000000" w:themeColor="text1"/>
          <w:sz w:val="24"/>
        </w:rPr>
        <w:t>考情分析</w:t>
      </w:r>
    </w:p>
    <w:p w14:paraId="6C715253"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考试结束后，系统会对每一批次的考试进行综合统计分析，形成试卷分析报告，方便教师全面掌握学生的考试情况，为后续的考试工作提供数据参考。在试卷批阅界面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点击“更多”</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“考试统计”可查看该批次学生的考试情况。</w:t>
      </w:r>
    </w:p>
    <w:p w14:paraId="52702A18"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73902D9F" wp14:editId="7D33106A">
            <wp:extent cx="4568190" cy="3053715"/>
            <wp:effectExtent l="0" t="0" r="3810" b="13335"/>
            <wp:docPr id="2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56"/>
                    <pic:cNvPicPr>
                      <a:picLocks noChangeAspect="1"/>
                    </pic:cNvPicPr>
                  </pic:nvPicPr>
                  <pic:blipFill>
                    <a:blip r:embed="rId22"/>
                    <a:srcRect b="27112"/>
                    <a:stretch>
                      <a:fillRect/>
                    </a:stretch>
                  </pic:blipFill>
                  <pic:spPr>
                    <a:xfrm>
                      <a:off x="0" y="0"/>
                      <a:ext cx="4568190" cy="3053715"/>
                    </a:xfrm>
                    <a:prstGeom prst="rect">
                      <a:avLst/>
                    </a:prstGeom>
                    <a:noFill/>
                    <a:ln w="9525">
                      <a:noFill/>
                    </a:ln>
                  </pic:spPr>
                </pic:pic>
              </a:graphicData>
            </a:graphic>
          </wp:inline>
        </w:drawing>
      </w:r>
    </w:p>
    <w:p w14:paraId="340BC2F2" w14:textId="77777777" w:rsidR="00651AFB" w:rsidRPr="00FB4550" w:rsidRDefault="00370FFE" w:rsidP="00FB4550">
      <w:pPr>
        <w:pStyle w:val="1"/>
        <w:spacing w:before="0" w:after="0" w:line="360" w:lineRule="auto"/>
        <w:ind w:firstLineChars="200" w:firstLine="482"/>
        <w:rPr>
          <w:kern w:val="2"/>
          <w:sz w:val="24"/>
          <w:szCs w:val="24"/>
        </w:rPr>
      </w:pPr>
      <w:bookmarkStart w:id="2" w:name="_Toc180746277"/>
      <w:r w:rsidRPr="00FB4550">
        <w:rPr>
          <w:rFonts w:hint="eastAsia"/>
          <w:kern w:val="2"/>
          <w:sz w:val="24"/>
          <w:szCs w:val="24"/>
        </w:rPr>
        <w:t>三、慧通大模型（近期上线）</w:t>
      </w:r>
      <w:bookmarkEnd w:id="2"/>
    </w:p>
    <w:p w14:paraId="42428ACA"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2024</w:t>
      </w:r>
      <w:r>
        <w:rPr>
          <w:rFonts w:asciiTheme="minorEastAsia" w:hAnsiTheme="minorEastAsia" w:cstheme="minorEastAsia" w:hint="eastAsia"/>
          <w:color w:val="000000" w:themeColor="text1"/>
          <w:sz w:val="24"/>
        </w:rPr>
        <w:t>年</w:t>
      </w:r>
      <w:r>
        <w:rPr>
          <w:rFonts w:asciiTheme="minorEastAsia" w:hAnsiTheme="minorEastAsia" w:cstheme="minorEastAsia" w:hint="eastAsia"/>
          <w:color w:val="000000" w:themeColor="text1"/>
          <w:sz w:val="24"/>
        </w:rPr>
        <w:t>9</w:t>
      </w:r>
      <w:r>
        <w:rPr>
          <w:rFonts w:asciiTheme="minorEastAsia" w:hAnsiTheme="minorEastAsia" w:cstheme="minorEastAsia" w:hint="eastAsia"/>
          <w:color w:val="000000" w:themeColor="text1"/>
          <w:sz w:val="24"/>
        </w:rPr>
        <w:t>月</w:t>
      </w:r>
      <w:r>
        <w:rPr>
          <w:rFonts w:asciiTheme="minorEastAsia" w:hAnsiTheme="minorEastAsia" w:cstheme="minorEastAsia" w:hint="eastAsia"/>
          <w:color w:val="000000" w:themeColor="text1"/>
          <w:sz w:val="24"/>
        </w:rPr>
        <w:t>21</w:t>
      </w:r>
      <w:r>
        <w:rPr>
          <w:rFonts w:asciiTheme="minorEastAsia" w:hAnsiTheme="minorEastAsia" w:cstheme="minorEastAsia" w:hint="eastAsia"/>
          <w:color w:val="000000" w:themeColor="text1"/>
          <w:sz w:val="24"/>
        </w:rPr>
        <w:t>日，我校自主研发的电子信息类大模型</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慧通大模型在第三届智能教育大会上正式发布。西电智课平台已启动与慧通大模型的业务融合工作，进一步提升平台的智能化水平，功能将于近期上线。上线后第一时间会在“西电在线教育”公众号发布，敬请期待。</w:t>
      </w:r>
    </w:p>
    <w:p w14:paraId="0DD34F29" w14:textId="77777777" w:rsidR="00651AFB" w:rsidRPr="00FB4550" w:rsidRDefault="00370FFE" w:rsidP="00FB4550">
      <w:pPr>
        <w:pStyle w:val="1"/>
        <w:spacing w:before="0" w:after="0" w:line="360" w:lineRule="auto"/>
        <w:ind w:firstLineChars="200" w:firstLine="482"/>
        <w:rPr>
          <w:kern w:val="2"/>
          <w:sz w:val="24"/>
          <w:szCs w:val="24"/>
        </w:rPr>
      </w:pPr>
      <w:bookmarkStart w:id="3" w:name="_Toc180746278"/>
      <w:r w:rsidRPr="00FB4550">
        <w:rPr>
          <w:rFonts w:hint="eastAsia"/>
          <w:kern w:val="2"/>
          <w:sz w:val="24"/>
          <w:szCs w:val="24"/>
        </w:rPr>
        <w:lastRenderedPageBreak/>
        <w:t>四、</w:t>
      </w:r>
      <w:r w:rsidRPr="00FB4550">
        <w:rPr>
          <w:rFonts w:hint="eastAsia"/>
          <w:kern w:val="2"/>
          <w:sz w:val="24"/>
          <w:szCs w:val="24"/>
        </w:rPr>
        <w:t>多语言翻译</w:t>
      </w:r>
      <w:bookmarkEnd w:id="3"/>
    </w:p>
    <w:p w14:paraId="7E90A152"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西电智课平台多语言翻译功能旨在为广大师生提供一个便捷、高效的语言转换工具，教学应用场景主要包括课程视频字幕实时翻译、西电课堂同声翻译、</w:t>
      </w:r>
      <w:r>
        <w:rPr>
          <w:rFonts w:asciiTheme="minorEastAsia" w:hAnsiTheme="minorEastAsia" w:cstheme="minorEastAsia" w:hint="eastAsia"/>
          <w:color w:val="000000" w:themeColor="text1"/>
          <w:sz w:val="24"/>
        </w:rPr>
        <w:t>MOOC</w:t>
      </w:r>
      <w:r>
        <w:rPr>
          <w:rFonts w:asciiTheme="minorEastAsia" w:hAnsiTheme="minorEastAsia" w:cstheme="minorEastAsia" w:hint="eastAsia"/>
          <w:color w:val="000000" w:themeColor="text1"/>
          <w:sz w:val="24"/>
        </w:rPr>
        <w:t>出海视频翻译。通过多语言智能翻译，自动识别并转换视频中的语音内容，课程大屏实时呈现多语言字幕，实现国际化教学</w:t>
      </w:r>
      <w:r>
        <w:rPr>
          <w:rFonts w:asciiTheme="minorEastAsia" w:hAnsiTheme="minorEastAsia" w:cstheme="minorEastAsia" w:hint="eastAsia"/>
          <w:color w:val="000000" w:themeColor="text1"/>
          <w:sz w:val="24"/>
        </w:rPr>
        <w:t>过程中的无障碍交流。操作流程如下：</w:t>
      </w:r>
    </w:p>
    <w:p w14:paraId="0D89C74B"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课程视频字幕实时翻译：进入课程页面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点击左侧导航栏“管理”模块</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“课程管理”</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“课程设置”</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“其他设置”，打开“显示章节视频翻译字幕”按钮即可。</w:t>
      </w:r>
    </w:p>
    <w:p w14:paraId="79AF4F80"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2B09A2D4" wp14:editId="2BB85D48">
            <wp:extent cx="4313555" cy="2244090"/>
            <wp:effectExtent l="9525" t="9525" r="20320" b="1333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3"/>
                    <a:stretch>
                      <a:fillRect/>
                    </a:stretch>
                  </pic:blipFill>
                  <pic:spPr>
                    <a:xfrm>
                      <a:off x="0" y="0"/>
                      <a:ext cx="4313555" cy="2244090"/>
                    </a:xfrm>
                    <a:prstGeom prst="rect">
                      <a:avLst/>
                    </a:prstGeom>
                    <a:noFill/>
                    <a:ln>
                      <a:solidFill>
                        <a:schemeClr val="bg1">
                          <a:lumMod val="65000"/>
                        </a:schemeClr>
                      </a:solidFill>
                    </a:ln>
                  </pic:spPr>
                </pic:pic>
              </a:graphicData>
            </a:graphic>
          </wp:inline>
        </w:drawing>
      </w:r>
    </w:p>
    <w:p w14:paraId="5589D7BC"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西电课堂同声翻译：打开西电课堂点击下方导航栏“更多”</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“同声翻译”即可。</w:t>
      </w:r>
    </w:p>
    <w:p w14:paraId="2426396A"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5ADF6AD2" wp14:editId="4811E80F">
            <wp:extent cx="4398645" cy="978535"/>
            <wp:effectExtent l="0" t="0" r="1905" b="12065"/>
            <wp:docPr id="24" name="图片 24" descr="cd5d0d518dfbc2a03a03676f27d5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5d0d518dfbc2a03a03676f27d53f0"/>
                    <pic:cNvPicPr>
                      <a:picLocks noChangeAspect="1"/>
                    </pic:cNvPicPr>
                  </pic:nvPicPr>
                  <pic:blipFill>
                    <a:blip r:embed="rId24"/>
                    <a:srcRect t="64643"/>
                    <a:stretch>
                      <a:fillRect/>
                    </a:stretch>
                  </pic:blipFill>
                  <pic:spPr>
                    <a:xfrm>
                      <a:off x="0" y="0"/>
                      <a:ext cx="4398645" cy="978535"/>
                    </a:xfrm>
                    <a:prstGeom prst="rect">
                      <a:avLst/>
                    </a:prstGeom>
                  </pic:spPr>
                </pic:pic>
              </a:graphicData>
            </a:graphic>
          </wp:inline>
        </w:drawing>
      </w:r>
    </w:p>
    <w:p w14:paraId="6975637C"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MOOC</w:t>
      </w:r>
      <w:r>
        <w:rPr>
          <w:rFonts w:asciiTheme="minorEastAsia" w:hAnsiTheme="minorEastAsia" w:cstheme="minorEastAsia" w:hint="eastAsia"/>
          <w:color w:val="000000" w:themeColor="text1"/>
          <w:sz w:val="24"/>
        </w:rPr>
        <w:t>出海：登录智课平台，点击“应用中心”</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MOOC</w:t>
      </w:r>
      <w:r>
        <w:rPr>
          <w:rFonts w:asciiTheme="minorEastAsia" w:hAnsiTheme="minorEastAsia" w:cstheme="minorEastAsia" w:hint="eastAsia"/>
          <w:color w:val="000000" w:themeColor="text1"/>
          <w:sz w:val="24"/>
        </w:rPr>
        <w:t>出海智能翻译”，点击“我管理的项目”</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“更多”</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右上角“创建项目”</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选择“视频翻译”上传视频，视频上传完成后，点击项目管理列表右侧的“开始翻译”即可。</w:t>
      </w:r>
    </w:p>
    <w:p w14:paraId="57766CEE"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72006542" wp14:editId="14397EB4">
            <wp:extent cx="4472940" cy="1281430"/>
            <wp:effectExtent l="0" t="0" r="3810" b="1397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5"/>
                    <a:stretch>
                      <a:fillRect/>
                    </a:stretch>
                  </pic:blipFill>
                  <pic:spPr>
                    <a:xfrm>
                      <a:off x="0" y="0"/>
                      <a:ext cx="4472940" cy="1281430"/>
                    </a:xfrm>
                    <a:prstGeom prst="rect">
                      <a:avLst/>
                    </a:prstGeom>
                    <a:noFill/>
                    <a:ln>
                      <a:noFill/>
                    </a:ln>
                  </pic:spPr>
                </pic:pic>
              </a:graphicData>
            </a:graphic>
          </wp:inline>
        </w:drawing>
      </w:r>
    </w:p>
    <w:p w14:paraId="753DBAFA"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7CBE7E41" wp14:editId="32FE6CAA">
            <wp:extent cx="4398010" cy="1000760"/>
            <wp:effectExtent l="9525" t="9525" r="12065" b="1841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6"/>
                    <a:stretch>
                      <a:fillRect/>
                    </a:stretch>
                  </pic:blipFill>
                  <pic:spPr>
                    <a:xfrm>
                      <a:off x="0" y="0"/>
                      <a:ext cx="4398010" cy="1000760"/>
                    </a:xfrm>
                    <a:prstGeom prst="rect">
                      <a:avLst/>
                    </a:prstGeom>
                    <a:noFill/>
                    <a:ln>
                      <a:solidFill>
                        <a:schemeClr val="bg1">
                          <a:lumMod val="65000"/>
                        </a:schemeClr>
                      </a:solidFill>
                    </a:ln>
                  </pic:spPr>
                </pic:pic>
              </a:graphicData>
            </a:graphic>
          </wp:inline>
        </w:drawing>
      </w:r>
    </w:p>
    <w:p w14:paraId="5C3B04D3"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659B82B5" wp14:editId="19F24880">
            <wp:extent cx="4406900" cy="503555"/>
            <wp:effectExtent l="9525" t="9525" r="22225" b="2032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7"/>
                    <a:stretch>
                      <a:fillRect/>
                    </a:stretch>
                  </pic:blipFill>
                  <pic:spPr>
                    <a:xfrm>
                      <a:off x="0" y="0"/>
                      <a:ext cx="4406900" cy="503555"/>
                    </a:xfrm>
                    <a:prstGeom prst="rect">
                      <a:avLst/>
                    </a:prstGeom>
                    <a:noFill/>
                    <a:ln>
                      <a:solidFill>
                        <a:schemeClr val="bg1">
                          <a:lumMod val="65000"/>
                        </a:schemeClr>
                      </a:solidFill>
                    </a:ln>
                  </pic:spPr>
                </pic:pic>
              </a:graphicData>
            </a:graphic>
          </wp:inline>
        </w:drawing>
      </w:r>
    </w:p>
    <w:p w14:paraId="5F35042B" w14:textId="77777777" w:rsidR="00651AFB" w:rsidRPr="00FB4550" w:rsidRDefault="00370FFE" w:rsidP="00FB4550">
      <w:pPr>
        <w:pStyle w:val="1"/>
        <w:spacing w:before="0" w:after="0" w:line="360" w:lineRule="auto"/>
        <w:ind w:firstLineChars="200" w:firstLine="482"/>
        <w:rPr>
          <w:kern w:val="2"/>
          <w:sz w:val="24"/>
          <w:szCs w:val="24"/>
        </w:rPr>
      </w:pPr>
      <w:bookmarkStart w:id="4" w:name="_Toc180746279"/>
      <w:r w:rsidRPr="00FB4550">
        <w:rPr>
          <w:rFonts w:hint="eastAsia"/>
          <w:kern w:val="2"/>
          <w:sz w:val="24"/>
          <w:szCs w:val="24"/>
        </w:rPr>
        <w:t>五、虚拟数字教师</w:t>
      </w:r>
      <w:bookmarkEnd w:id="4"/>
    </w:p>
    <w:p w14:paraId="0FEDC695"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为丰富我校线上线下混合式教学场景、协助教师打造更有趣的慕课资源，“西电智课平台”面向全校师生提供“虚拟教师”功能，该功能可辅助教师生成具有个性化虚拟形象的教学视频，在降低慕课资源制作成本的同时，让学生获得更加生动、高效的慕课学习体验。操作流程如下：</w:t>
      </w:r>
    </w:p>
    <w:p w14:paraId="2FE7F741"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教师登录智课平台将需要处理的教学视频上传至个人空间中的“云盘”，点击视频文件右侧“转发”，选择“复制链接”；</w:t>
      </w:r>
    </w:p>
    <w:p w14:paraId="71054A22" w14:textId="77777777" w:rsidR="00651AFB" w:rsidRDefault="00370FFE">
      <w:pPr>
        <w:spacing w:line="360" w:lineRule="auto"/>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7ED41BCE" wp14:editId="2A3BAEB7">
            <wp:extent cx="5269865" cy="2070735"/>
            <wp:effectExtent l="0" t="0" r="6985" b="571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8"/>
                    <a:stretch>
                      <a:fillRect/>
                    </a:stretch>
                  </pic:blipFill>
                  <pic:spPr>
                    <a:xfrm>
                      <a:off x="0" y="0"/>
                      <a:ext cx="5269865" cy="2070735"/>
                    </a:xfrm>
                    <a:prstGeom prst="rect">
                      <a:avLst/>
                    </a:prstGeom>
                    <a:noFill/>
                    <a:ln>
                      <a:noFill/>
                    </a:ln>
                  </pic:spPr>
                </pic:pic>
              </a:graphicData>
            </a:graphic>
          </wp:inline>
        </w:drawing>
      </w:r>
    </w:p>
    <w:p w14:paraId="72F9EC2A" w14:textId="77777777" w:rsidR="00651AFB" w:rsidRDefault="00370FFE">
      <w:pPr>
        <w:spacing w:line="360" w:lineRule="auto"/>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4EAA6624" wp14:editId="7A1D4DBD">
            <wp:extent cx="5265420" cy="470535"/>
            <wp:effectExtent l="9525" t="9525" r="20955" b="1524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9"/>
                    <a:stretch>
                      <a:fillRect/>
                    </a:stretch>
                  </pic:blipFill>
                  <pic:spPr>
                    <a:xfrm>
                      <a:off x="0" y="0"/>
                      <a:ext cx="5265420" cy="470535"/>
                    </a:xfrm>
                    <a:prstGeom prst="rect">
                      <a:avLst/>
                    </a:prstGeom>
                    <a:noFill/>
                    <a:ln>
                      <a:solidFill>
                        <a:schemeClr val="bg1">
                          <a:lumMod val="65000"/>
                        </a:schemeClr>
                      </a:solidFill>
                    </a:ln>
                  </pic:spPr>
                </pic:pic>
              </a:graphicData>
            </a:graphic>
          </wp:inline>
        </w:drawing>
      </w:r>
    </w:p>
    <w:p w14:paraId="78E60429" w14:textId="77777777" w:rsidR="00651AFB" w:rsidRDefault="00370FFE">
      <w:pPr>
        <w:spacing w:line="360" w:lineRule="auto"/>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513C439F" wp14:editId="0FFAFD43">
            <wp:extent cx="5267960" cy="3038475"/>
            <wp:effectExtent l="9525" t="9525" r="18415" b="1905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0"/>
                    <a:srcRect b="23256"/>
                    <a:stretch>
                      <a:fillRect/>
                    </a:stretch>
                  </pic:blipFill>
                  <pic:spPr>
                    <a:xfrm>
                      <a:off x="0" y="0"/>
                      <a:ext cx="5267960" cy="3038475"/>
                    </a:xfrm>
                    <a:prstGeom prst="rect">
                      <a:avLst/>
                    </a:prstGeom>
                    <a:noFill/>
                    <a:ln>
                      <a:solidFill>
                        <a:schemeClr val="bg1">
                          <a:lumMod val="65000"/>
                        </a:schemeClr>
                      </a:solidFill>
                    </a:ln>
                  </pic:spPr>
                </pic:pic>
              </a:graphicData>
            </a:graphic>
          </wp:inline>
        </w:drawing>
      </w:r>
    </w:p>
    <w:p w14:paraId="2B3A914E"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复制链接后，从“应用中心”点击进入“教师虚拟形象”功能，按照表单提示选择和填写相应内容，点击提交即可。如果想使用自定义虚拟形象，在上</w:t>
      </w:r>
      <w:r>
        <w:rPr>
          <w:rFonts w:asciiTheme="minorEastAsia" w:hAnsiTheme="minorEastAsia" w:cstheme="minorEastAsia" w:hint="eastAsia"/>
          <w:color w:val="000000" w:themeColor="text1"/>
          <w:sz w:val="24"/>
        </w:rPr>
        <w:t>传原视频的同时，还需要将对应的照片</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视频上传至云盘，复制链接后根据表单提示输入至对应位置；</w:t>
      </w:r>
    </w:p>
    <w:p w14:paraId="00E53348" w14:textId="77777777" w:rsidR="00651AFB" w:rsidRDefault="00370FFE">
      <w:pPr>
        <w:spacing w:line="360" w:lineRule="auto"/>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2AD2A64B" wp14:editId="6E425280">
            <wp:extent cx="5273040" cy="1602105"/>
            <wp:effectExtent l="0" t="0" r="3810" b="1714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1"/>
                    <a:stretch>
                      <a:fillRect/>
                    </a:stretch>
                  </pic:blipFill>
                  <pic:spPr>
                    <a:xfrm>
                      <a:off x="0" y="0"/>
                      <a:ext cx="5273040" cy="1602105"/>
                    </a:xfrm>
                    <a:prstGeom prst="rect">
                      <a:avLst/>
                    </a:prstGeom>
                    <a:noFill/>
                    <a:ln>
                      <a:noFill/>
                    </a:ln>
                  </pic:spPr>
                </pic:pic>
              </a:graphicData>
            </a:graphic>
          </wp:inline>
        </w:drawing>
      </w:r>
    </w:p>
    <w:p w14:paraId="73ED11BE"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0163EEBE" wp14:editId="71CA9469">
            <wp:extent cx="4865370" cy="2547620"/>
            <wp:effectExtent l="9525" t="9525" r="20955" b="14605"/>
            <wp:docPr id="3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IMG_256"/>
                    <pic:cNvPicPr>
                      <a:picLocks noChangeAspect="1"/>
                    </pic:cNvPicPr>
                  </pic:nvPicPr>
                  <pic:blipFill>
                    <a:blip r:embed="rId32"/>
                    <a:srcRect b="39872"/>
                    <a:stretch>
                      <a:fillRect/>
                    </a:stretch>
                  </pic:blipFill>
                  <pic:spPr>
                    <a:xfrm>
                      <a:off x="0" y="0"/>
                      <a:ext cx="4865370" cy="2547620"/>
                    </a:xfrm>
                    <a:prstGeom prst="rect">
                      <a:avLst/>
                    </a:prstGeom>
                    <a:noFill/>
                    <a:ln w="9525">
                      <a:solidFill>
                        <a:schemeClr val="bg1">
                          <a:lumMod val="65000"/>
                        </a:schemeClr>
                      </a:solidFill>
                    </a:ln>
                  </pic:spPr>
                </pic:pic>
              </a:graphicData>
            </a:graphic>
          </wp:inline>
        </w:drawing>
      </w:r>
    </w:p>
    <w:p w14:paraId="68CE95E4"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lastRenderedPageBreak/>
        <w:drawing>
          <wp:inline distT="0" distB="0" distL="114300" distR="114300" wp14:anchorId="03AC727E" wp14:editId="09B0EB79">
            <wp:extent cx="4954905" cy="2841625"/>
            <wp:effectExtent l="9525" t="9525" r="26670" b="25400"/>
            <wp:docPr id="33"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56"/>
                    <pic:cNvPicPr>
                      <a:picLocks noChangeAspect="1"/>
                    </pic:cNvPicPr>
                  </pic:nvPicPr>
                  <pic:blipFill>
                    <a:blip r:embed="rId33"/>
                    <a:srcRect b="34290"/>
                    <a:stretch>
                      <a:fillRect/>
                    </a:stretch>
                  </pic:blipFill>
                  <pic:spPr>
                    <a:xfrm>
                      <a:off x="0" y="0"/>
                      <a:ext cx="4954905" cy="2841625"/>
                    </a:xfrm>
                    <a:prstGeom prst="rect">
                      <a:avLst/>
                    </a:prstGeom>
                    <a:noFill/>
                    <a:ln w="9525">
                      <a:solidFill>
                        <a:schemeClr val="bg1">
                          <a:lumMod val="65000"/>
                        </a:schemeClr>
                      </a:solidFill>
                    </a:ln>
                  </pic:spPr>
                </pic:pic>
              </a:graphicData>
            </a:graphic>
          </wp:inline>
        </w:drawing>
      </w:r>
    </w:p>
    <w:p w14:paraId="5859388C"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系统处理完毕，会在个人空间的“收件箱”收到转换成功的消息提示，并附有转换后的视频下载地址，下载后即可使用视频资源。经过处理的课程视频中，虚拟教师会根据原视频的语音发音产生面部</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肢体动作，增强互动感和趣味性。</w:t>
      </w:r>
    </w:p>
    <w:p w14:paraId="71DB4233" w14:textId="77777777" w:rsidR="00651AFB" w:rsidRDefault="00370FFE">
      <w:pPr>
        <w:spacing w:line="360" w:lineRule="auto"/>
        <w:jc w:val="center"/>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inline distT="0" distB="0" distL="114300" distR="114300" wp14:anchorId="63462E10" wp14:editId="166202FE">
            <wp:extent cx="3092450" cy="1670050"/>
            <wp:effectExtent l="9525" t="9525" r="22225" b="15875"/>
            <wp:docPr id="3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IMG_256"/>
                    <pic:cNvPicPr>
                      <a:picLocks noChangeAspect="1"/>
                    </pic:cNvPicPr>
                  </pic:nvPicPr>
                  <pic:blipFill>
                    <a:blip r:embed="rId34"/>
                    <a:srcRect r="37972" b="22470"/>
                    <a:stretch>
                      <a:fillRect/>
                    </a:stretch>
                  </pic:blipFill>
                  <pic:spPr>
                    <a:xfrm>
                      <a:off x="0" y="0"/>
                      <a:ext cx="3092450" cy="1670050"/>
                    </a:xfrm>
                    <a:prstGeom prst="rect">
                      <a:avLst/>
                    </a:prstGeom>
                    <a:noFill/>
                    <a:ln w="9525">
                      <a:solidFill>
                        <a:schemeClr val="bg1">
                          <a:lumMod val="65000"/>
                        </a:schemeClr>
                      </a:solidFill>
                    </a:ln>
                  </pic:spPr>
                </pic:pic>
              </a:graphicData>
            </a:graphic>
          </wp:inline>
        </w:drawing>
      </w:r>
    </w:p>
    <w:p w14:paraId="03879B96" w14:textId="77777777" w:rsidR="00651AFB" w:rsidRPr="00FB4550" w:rsidRDefault="00370FFE" w:rsidP="00FB4550">
      <w:pPr>
        <w:pStyle w:val="1"/>
        <w:spacing w:before="0" w:after="0" w:line="360" w:lineRule="auto"/>
        <w:ind w:firstLineChars="200" w:firstLine="482"/>
        <w:rPr>
          <w:kern w:val="2"/>
          <w:sz w:val="24"/>
          <w:szCs w:val="24"/>
        </w:rPr>
      </w:pPr>
      <w:bookmarkStart w:id="5" w:name="_Toc180746280"/>
      <w:r w:rsidRPr="00FB4550">
        <w:rPr>
          <w:rFonts w:hint="eastAsia"/>
          <w:kern w:val="2"/>
          <w:sz w:val="24"/>
          <w:szCs w:val="24"/>
        </w:rPr>
        <w:t>六、</w:t>
      </w:r>
      <w:r w:rsidRPr="00FB4550">
        <w:rPr>
          <w:rFonts w:hint="eastAsia"/>
          <w:kern w:val="2"/>
          <w:sz w:val="24"/>
          <w:szCs w:val="24"/>
        </w:rPr>
        <w:t>作业查重</w:t>
      </w:r>
      <w:bookmarkEnd w:id="5"/>
    </w:p>
    <w:p w14:paraId="0468831E"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color w:val="000000" w:themeColor="text1"/>
          <w:sz w:val="24"/>
        </w:rPr>
        <w:t>对学生在</w:t>
      </w:r>
      <w:r>
        <w:rPr>
          <w:rFonts w:asciiTheme="minorEastAsia" w:hAnsiTheme="minorEastAsia" w:cstheme="minorEastAsia" w:hint="eastAsia"/>
          <w:color w:val="000000" w:themeColor="text1"/>
          <w:sz w:val="24"/>
        </w:rPr>
        <w:t>西电</w:t>
      </w:r>
      <w:r>
        <w:rPr>
          <w:rFonts w:asciiTheme="minorEastAsia" w:hAnsiTheme="minorEastAsia" w:cstheme="minorEastAsia"/>
          <w:color w:val="000000" w:themeColor="text1"/>
          <w:sz w:val="24"/>
        </w:rPr>
        <w:t>智课平台上提交的作业，平台支持资源库查重、校内查重、班级内互检和课程内互检等四种维度的查重，能智能识别作业科目、学生信息、作业内容等，支持教师打回不符合要求的作业，可反复、多次查重，并向教师提供查重报告，保证查重结果的可靠性。</w:t>
      </w:r>
      <w:r>
        <w:rPr>
          <w:rFonts w:asciiTheme="minorEastAsia" w:hAnsiTheme="minorEastAsia" w:cstheme="minorEastAsia" w:hint="eastAsia"/>
          <w:color w:val="000000" w:themeColor="text1"/>
          <w:sz w:val="24"/>
        </w:rPr>
        <w:t>操作流程如下：</w:t>
      </w:r>
    </w:p>
    <w:p w14:paraId="387ABD29" w14:textId="77777777" w:rsidR="00651AFB" w:rsidRDefault="00370FF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PC</w:t>
      </w:r>
      <w:r>
        <w:rPr>
          <w:rFonts w:asciiTheme="minorEastAsia" w:hAnsiTheme="minorEastAsia" w:cstheme="minorEastAsia" w:hint="eastAsia"/>
          <w:color w:val="000000" w:themeColor="text1"/>
          <w:sz w:val="24"/>
        </w:rPr>
        <w:t>端</w:t>
      </w:r>
    </w:p>
    <w:p w14:paraId="57B7AEA0" w14:textId="77777777" w:rsidR="00651AFB" w:rsidRDefault="00370FFE">
      <w:pPr>
        <w:spacing w:line="360" w:lineRule="auto"/>
        <w:ind w:firstLineChars="100" w:firstLine="24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w:t>
      </w:r>
      <w:r>
        <w:rPr>
          <w:rFonts w:asciiTheme="minorEastAsia" w:hAnsiTheme="minorEastAsia" w:cstheme="minorEastAsia"/>
          <w:color w:val="000000" w:themeColor="text1"/>
          <w:sz w:val="24"/>
        </w:rPr>
        <w:t>登录智课平台后进入课程中左侧导航栏</w:t>
      </w:r>
      <w:r>
        <w:rPr>
          <w:rFonts w:asciiTheme="minorEastAsia" w:hAnsiTheme="minorEastAsia" w:cstheme="minorEastAsia"/>
          <w:color w:val="000000" w:themeColor="text1"/>
          <w:sz w:val="24"/>
        </w:rPr>
        <w:t>“</w:t>
      </w:r>
      <w:r>
        <w:rPr>
          <w:rFonts w:asciiTheme="minorEastAsia" w:hAnsiTheme="minorEastAsia" w:cstheme="minorEastAsia"/>
          <w:color w:val="000000" w:themeColor="text1"/>
          <w:sz w:val="24"/>
        </w:rPr>
        <w:t>作业</w:t>
      </w:r>
      <w:r>
        <w:rPr>
          <w:rFonts w:asciiTheme="minorEastAsia" w:hAnsiTheme="minorEastAsia" w:cstheme="minorEastAsia"/>
          <w:color w:val="000000" w:themeColor="text1"/>
          <w:sz w:val="24"/>
        </w:rPr>
        <w:t>”</w:t>
      </w:r>
      <w:r>
        <w:rPr>
          <w:rFonts w:asciiTheme="minorEastAsia" w:hAnsiTheme="minorEastAsia" w:cstheme="minorEastAsia"/>
          <w:color w:val="000000" w:themeColor="text1"/>
          <w:sz w:val="24"/>
        </w:rPr>
        <w:t>模块，选择作业后点击</w:t>
      </w:r>
      <w:r>
        <w:rPr>
          <w:rFonts w:asciiTheme="minorEastAsia" w:hAnsiTheme="minorEastAsia" w:cstheme="minorEastAsia" w:hint="eastAsia"/>
          <w:color w:val="000000" w:themeColor="text1"/>
          <w:sz w:val="24"/>
        </w:rPr>
        <w:t>“查重”</w:t>
      </w:r>
      <w:r>
        <w:rPr>
          <w:rFonts w:asciiTheme="minorEastAsia" w:hAnsiTheme="minorEastAsia" w:cstheme="minorEastAsia"/>
          <w:color w:val="000000" w:themeColor="text1"/>
          <w:sz w:val="24"/>
        </w:rPr>
        <w:t>即可进入该功能。</w:t>
      </w:r>
    </w:p>
    <w:p w14:paraId="3CB31D12" w14:textId="77777777" w:rsidR="00651AFB" w:rsidRDefault="00370FFE">
      <w:pPr>
        <w:spacing w:line="360" w:lineRule="auto"/>
        <w:rPr>
          <w:rFonts w:ascii="宋体" w:eastAsia="宋体" w:hAnsi="宋体" w:cs="宋体"/>
          <w:color w:val="000000" w:themeColor="text1"/>
          <w:sz w:val="24"/>
        </w:rPr>
      </w:pPr>
      <w:r>
        <w:rPr>
          <w:rFonts w:ascii="宋体" w:eastAsia="宋体" w:hAnsi="宋体" w:cs="宋体"/>
          <w:noProof/>
          <w:color w:val="000000" w:themeColor="text1"/>
          <w:sz w:val="24"/>
        </w:rPr>
        <w:lastRenderedPageBreak/>
        <w:drawing>
          <wp:inline distT="0" distB="0" distL="114300" distR="114300" wp14:anchorId="49198252" wp14:editId="72A95888">
            <wp:extent cx="5208270" cy="2898775"/>
            <wp:effectExtent l="9525" t="9525" r="14605" b="1270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5"/>
                    <a:srcRect b="10564"/>
                    <a:stretch>
                      <a:fillRect/>
                    </a:stretch>
                  </pic:blipFill>
                  <pic:spPr>
                    <a:xfrm>
                      <a:off x="0" y="0"/>
                      <a:ext cx="5208270" cy="2898775"/>
                    </a:xfrm>
                    <a:prstGeom prst="rect">
                      <a:avLst/>
                    </a:prstGeom>
                    <a:noFill/>
                    <a:ln w="9525">
                      <a:solidFill>
                        <a:schemeClr val="bg1">
                          <a:lumMod val="75000"/>
                        </a:schemeClr>
                      </a:solidFill>
                    </a:ln>
                  </pic:spPr>
                </pic:pic>
              </a:graphicData>
            </a:graphic>
          </wp:inline>
        </w:drawing>
      </w:r>
    </w:p>
    <w:p w14:paraId="3E6F196D"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color w:val="000000" w:themeColor="text1"/>
          <w:sz w:val="24"/>
        </w:rPr>
        <w:t>（</w:t>
      </w:r>
      <w:r>
        <w:rPr>
          <w:rFonts w:ascii="宋体" w:eastAsia="宋体" w:hAnsi="宋体" w:cs="宋体"/>
          <w:color w:val="000000" w:themeColor="text1"/>
          <w:sz w:val="24"/>
        </w:rPr>
        <w:t>2</w:t>
      </w:r>
      <w:r>
        <w:rPr>
          <w:rFonts w:ascii="宋体" w:eastAsia="宋体" w:hAnsi="宋体" w:cs="宋体"/>
          <w:color w:val="000000" w:themeColor="text1"/>
          <w:sz w:val="24"/>
        </w:rPr>
        <w:t>）</w:t>
      </w:r>
      <w:r>
        <w:rPr>
          <w:rFonts w:ascii="宋体" w:eastAsia="宋体" w:hAnsi="宋体" w:cs="宋体"/>
          <w:color w:val="000000" w:themeColor="text1"/>
          <w:sz w:val="24"/>
        </w:rPr>
        <w:t>平台提供资源库（大雅库）查重、校内查重、班级内查重、课程内（所有班级）查重等方式，选择查重方式后，点击</w:t>
      </w:r>
      <w:r>
        <w:rPr>
          <w:rFonts w:ascii="宋体" w:eastAsia="宋体" w:hAnsi="宋体" w:cs="宋体" w:hint="eastAsia"/>
          <w:color w:val="000000" w:themeColor="text1"/>
          <w:sz w:val="24"/>
        </w:rPr>
        <w:t>“开始查重”</w:t>
      </w:r>
      <w:r>
        <w:rPr>
          <w:rFonts w:ascii="宋体" w:eastAsia="宋体" w:hAnsi="宋体" w:cs="宋体"/>
          <w:color w:val="000000" w:themeColor="text1"/>
          <w:sz w:val="24"/>
        </w:rPr>
        <w:t>（具体时间视查重范围、查询库的大小而定，支持离线查重）即可查看结果。</w:t>
      </w:r>
    </w:p>
    <w:p w14:paraId="472F34ED" w14:textId="77777777" w:rsidR="00651AFB" w:rsidRDefault="00370FFE">
      <w:pPr>
        <w:spacing w:line="360" w:lineRule="auto"/>
        <w:rPr>
          <w:rFonts w:ascii="宋体" w:eastAsia="宋体" w:hAnsi="宋体" w:cs="宋体"/>
          <w:color w:val="000000" w:themeColor="text1"/>
          <w:sz w:val="24"/>
        </w:rPr>
      </w:pPr>
      <w:r>
        <w:rPr>
          <w:rFonts w:ascii="宋体" w:eastAsia="宋体" w:hAnsi="宋体" w:cs="宋体"/>
          <w:noProof/>
          <w:color w:val="000000" w:themeColor="text1"/>
          <w:sz w:val="24"/>
        </w:rPr>
        <w:drawing>
          <wp:inline distT="0" distB="0" distL="114300" distR="114300" wp14:anchorId="65B643F4" wp14:editId="1C59CCDF">
            <wp:extent cx="5193030" cy="2922270"/>
            <wp:effectExtent l="9525" t="9525" r="17145" b="1460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36"/>
                    <a:srcRect b="15850"/>
                    <a:stretch>
                      <a:fillRect/>
                    </a:stretch>
                  </pic:blipFill>
                  <pic:spPr>
                    <a:xfrm>
                      <a:off x="0" y="0"/>
                      <a:ext cx="5193030" cy="2922270"/>
                    </a:xfrm>
                    <a:prstGeom prst="rect">
                      <a:avLst/>
                    </a:prstGeom>
                    <a:noFill/>
                    <a:ln w="9525">
                      <a:solidFill>
                        <a:schemeClr val="bg1">
                          <a:lumMod val="75000"/>
                        </a:schemeClr>
                      </a:solidFill>
                    </a:ln>
                  </pic:spPr>
                </pic:pic>
              </a:graphicData>
            </a:graphic>
          </wp:inline>
        </w:drawing>
      </w:r>
    </w:p>
    <w:p w14:paraId="790E4920" w14:textId="77777777" w:rsidR="00651AFB" w:rsidRDefault="00370FFE">
      <w:pPr>
        <w:spacing w:line="360" w:lineRule="auto"/>
        <w:ind w:firstLineChars="200" w:firstLine="482"/>
        <w:rPr>
          <w:rFonts w:ascii="宋体" w:eastAsia="宋体" w:hAnsi="宋体" w:cs="宋体"/>
          <w:color w:val="000000" w:themeColor="text1"/>
          <w:spacing w:val="15"/>
          <w:szCs w:val="21"/>
          <w:shd w:val="clear" w:color="auto" w:fill="FFFFFF"/>
        </w:rPr>
      </w:pPr>
      <w:r>
        <w:rPr>
          <w:rStyle w:val="a4"/>
          <w:rFonts w:ascii="宋体" w:eastAsia="宋体" w:hAnsi="宋体" w:cs="宋体" w:hint="eastAsia"/>
          <w:color w:val="000000" w:themeColor="text1"/>
          <w:spacing w:val="15"/>
          <w:szCs w:val="21"/>
          <w:shd w:val="clear" w:color="auto" w:fill="FFFFFF"/>
        </w:rPr>
        <w:t>注：</w:t>
      </w:r>
      <w:r>
        <w:rPr>
          <w:rFonts w:ascii="宋体" w:eastAsia="宋体" w:hAnsi="宋体" w:cs="宋体" w:hint="eastAsia"/>
          <w:color w:val="000000" w:themeColor="text1"/>
          <w:spacing w:val="15"/>
          <w:szCs w:val="21"/>
          <w:shd w:val="clear" w:color="auto" w:fill="FFFFFF"/>
        </w:rPr>
        <w:t>查重界面默认是对课程下“全部班级”进行查重，即</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课程内查重</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。如想要对单个班级进行查重，需要在作业首页“新建作业”下方的下拉表中先选择班级，再点击</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查重</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，弹出界面就会出现</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班级内查重</w:t>
      </w:r>
      <w:r>
        <w:rPr>
          <w:rFonts w:ascii="宋体" w:eastAsia="宋体" w:hAnsi="宋体" w:cs="宋体" w:hint="eastAsia"/>
          <w:color w:val="000000" w:themeColor="text1"/>
          <w:spacing w:val="15"/>
          <w:szCs w:val="21"/>
          <w:shd w:val="clear" w:color="auto" w:fill="FFFFFF"/>
        </w:rPr>
        <w:t>”</w:t>
      </w:r>
      <w:r>
        <w:rPr>
          <w:rFonts w:ascii="宋体" w:eastAsia="宋体" w:hAnsi="宋体" w:cs="宋体" w:hint="eastAsia"/>
          <w:color w:val="000000" w:themeColor="text1"/>
          <w:spacing w:val="15"/>
          <w:szCs w:val="21"/>
          <w:shd w:val="clear" w:color="auto" w:fill="FFFFFF"/>
        </w:rPr>
        <w:t>的选项卡。</w:t>
      </w:r>
    </w:p>
    <w:p w14:paraId="34185972"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w:t>
      </w:r>
      <w:r>
        <w:rPr>
          <w:rFonts w:ascii="宋体" w:eastAsia="宋体" w:hAnsi="宋体" w:cs="宋体" w:hint="eastAsia"/>
          <w:color w:val="000000" w:themeColor="text1"/>
          <w:sz w:val="24"/>
        </w:rPr>
        <w:t>3</w:t>
      </w:r>
      <w:r>
        <w:rPr>
          <w:rFonts w:ascii="宋体" w:eastAsia="宋体" w:hAnsi="宋体" w:cs="宋体" w:hint="eastAsia"/>
          <w:color w:val="000000" w:themeColor="text1"/>
          <w:sz w:val="24"/>
        </w:rPr>
        <w:t>）查重结束后，在查重结果界面，点击右侧“下载报告”，即可下载该份作业的检测报告。检测报告包括：综合评估、相似片段、全文比对和全文检测报告。</w:t>
      </w:r>
    </w:p>
    <w:p w14:paraId="252C37F8" w14:textId="77777777" w:rsidR="00651AFB" w:rsidRDefault="00370FFE">
      <w:pPr>
        <w:spacing w:line="360" w:lineRule="auto"/>
        <w:rPr>
          <w:rFonts w:ascii="宋体" w:eastAsia="宋体" w:hAnsi="宋体" w:cs="宋体"/>
          <w:color w:val="000000" w:themeColor="text1"/>
          <w:sz w:val="24"/>
        </w:rPr>
      </w:pPr>
      <w:r>
        <w:rPr>
          <w:rFonts w:ascii="宋体" w:eastAsia="宋体" w:hAnsi="宋体" w:cs="宋体"/>
          <w:noProof/>
          <w:color w:val="000000" w:themeColor="text1"/>
          <w:sz w:val="24"/>
        </w:rPr>
        <w:lastRenderedPageBreak/>
        <w:drawing>
          <wp:inline distT="0" distB="0" distL="114300" distR="114300" wp14:anchorId="3C1549B3" wp14:editId="17B924D5">
            <wp:extent cx="5287010" cy="5239385"/>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7"/>
                    <a:srcRect b="30611"/>
                    <a:stretch>
                      <a:fillRect/>
                    </a:stretch>
                  </pic:blipFill>
                  <pic:spPr>
                    <a:xfrm>
                      <a:off x="0" y="0"/>
                      <a:ext cx="5287010" cy="5239385"/>
                    </a:xfrm>
                    <a:prstGeom prst="rect">
                      <a:avLst/>
                    </a:prstGeom>
                    <a:noFill/>
                    <a:ln w="9525">
                      <a:solidFill>
                        <a:schemeClr val="bg1">
                          <a:lumMod val="75000"/>
                        </a:schemeClr>
                      </a:solidFill>
                    </a:ln>
                  </pic:spPr>
                </pic:pic>
              </a:graphicData>
            </a:graphic>
          </wp:inline>
        </w:drawing>
      </w:r>
    </w:p>
    <w:p w14:paraId="2C6BD87F"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2.</w:t>
      </w:r>
      <w:r>
        <w:rPr>
          <w:rFonts w:ascii="宋体" w:eastAsia="宋体" w:hAnsi="宋体" w:cs="宋体" w:hint="eastAsia"/>
          <w:color w:val="000000" w:themeColor="text1"/>
          <w:sz w:val="24"/>
        </w:rPr>
        <w:t>移动端</w:t>
      </w:r>
    </w:p>
    <w:p w14:paraId="405D4AD7"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作业查重移动端可一键发起查重，检测报告需在</w:t>
      </w:r>
      <w:r>
        <w:rPr>
          <w:rFonts w:ascii="宋体" w:eastAsia="宋体" w:hAnsi="宋体" w:cs="宋体" w:hint="eastAsia"/>
          <w:color w:val="000000" w:themeColor="text1"/>
          <w:sz w:val="24"/>
        </w:rPr>
        <w:t>PC</w:t>
      </w:r>
      <w:r>
        <w:rPr>
          <w:rFonts w:ascii="宋体" w:eastAsia="宋体" w:hAnsi="宋体" w:cs="宋体" w:hint="eastAsia"/>
          <w:color w:val="000000" w:themeColor="text1"/>
          <w:sz w:val="24"/>
        </w:rPr>
        <w:t>端下载查看。</w:t>
      </w:r>
    </w:p>
    <w:p w14:paraId="560CF79D"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w:t>
      </w:r>
      <w:r>
        <w:rPr>
          <w:rFonts w:ascii="宋体" w:eastAsia="宋体" w:hAnsi="宋体" w:cs="宋体" w:hint="eastAsia"/>
          <w:color w:val="000000" w:themeColor="text1"/>
          <w:sz w:val="24"/>
        </w:rPr>
        <w:t>1</w:t>
      </w:r>
      <w:r>
        <w:rPr>
          <w:rFonts w:ascii="宋体" w:eastAsia="宋体" w:hAnsi="宋体" w:cs="宋体" w:hint="eastAsia"/>
          <w:color w:val="000000" w:themeColor="text1"/>
          <w:sz w:val="24"/>
        </w:rPr>
        <w:t>）</w:t>
      </w:r>
      <w:r>
        <w:rPr>
          <w:rFonts w:ascii="宋体" w:eastAsia="宋体" w:hAnsi="宋体" w:cs="宋体"/>
          <w:color w:val="000000" w:themeColor="text1"/>
          <w:sz w:val="24"/>
        </w:rPr>
        <w:t>登录</w:t>
      </w:r>
      <w:r>
        <w:rPr>
          <w:rFonts w:ascii="宋体" w:eastAsia="宋体" w:hAnsi="宋体" w:cs="宋体"/>
          <w:color w:val="000000" w:themeColor="text1"/>
          <w:sz w:val="24"/>
        </w:rPr>
        <w:t>“</w:t>
      </w:r>
      <w:r>
        <w:rPr>
          <w:rFonts w:ascii="宋体" w:eastAsia="宋体" w:hAnsi="宋体" w:cs="宋体"/>
          <w:color w:val="000000" w:themeColor="text1"/>
          <w:sz w:val="24"/>
        </w:rPr>
        <w:t>学在西电</w:t>
      </w:r>
      <w:r>
        <w:rPr>
          <w:rFonts w:ascii="宋体" w:eastAsia="宋体" w:hAnsi="宋体" w:cs="宋体"/>
          <w:color w:val="000000" w:themeColor="text1"/>
          <w:sz w:val="24"/>
        </w:rPr>
        <w:t>”app</w:t>
      </w:r>
      <w:r>
        <w:rPr>
          <w:rFonts w:ascii="宋体" w:eastAsia="宋体" w:hAnsi="宋体" w:cs="宋体"/>
          <w:color w:val="000000" w:themeColor="text1"/>
          <w:sz w:val="24"/>
        </w:rPr>
        <w:t>后点击进入对应课程，点击</w:t>
      </w:r>
      <w:r>
        <w:rPr>
          <w:rFonts w:ascii="宋体" w:eastAsia="宋体" w:hAnsi="宋体" w:cs="宋体" w:hint="eastAsia"/>
          <w:color w:val="000000" w:themeColor="text1"/>
          <w:sz w:val="24"/>
        </w:rPr>
        <w:t>“作业”</w:t>
      </w:r>
      <w:r>
        <w:rPr>
          <w:rFonts w:ascii="宋体" w:eastAsia="宋体" w:hAnsi="宋体" w:cs="宋体"/>
          <w:color w:val="000000" w:themeColor="text1"/>
          <w:sz w:val="24"/>
        </w:rPr>
        <w:t>可看到所有已发布的作业，选择需要查重的作业，点击</w:t>
      </w:r>
      <w:r>
        <w:rPr>
          <w:rFonts w:ascii="宋体" w:eastAsia="宋体" w:hAnsi="宋体" w:cs="宋体" w:hint="eastAsia"/>
          <w:color w:val="000000" w:themeColor="text1"/>
          <w:sz w:val="24"/>
        </w:rPr>
        <w:t>“查重”</w:t>
      </w:r>
      <w:r>
        <w:rPr>
          <w:rFonts w:ascii="宋体" w:eastAsia="宋体" w:hAnsi="宋体" w:cs="宋体"/>
          <w:color w:val="000000" w:themeColor="text1"/>
          <w:sz w:val="24"/>
        </w:rPr>
        <w:t>按钮，弹出查重选项窗口。</w:t>
      </w:r>
    </w:p>
    <w:p w14:paraId="4A843640" w14:textId="77777777" w:rsidR="00651AFB" w:rsidRDefault="00651AFB">
      <w:pPr>
        <w:spacing w:line="360" w:lineRule="auto"/>
        <w:ind w:firstLineChars="200" w:firstLine="480"/>
        <w:rPr>
          <w:rFonts w:ascii="宋体" w:eastAsia="宋体" w:hAnsi="宋体" w:cs="宋体"/>
          <w:color w:val="000000" w:themeColor="text1"/>
          <w:sz w:val="24"/>
        </w:rPr>
      </w:pPr>
    </w:p>
    <w:p w14:paraId="4D220486" w14:textId="77777777" w:rsidR="00651AFB" w:rsidRDefault="00370FFE">
      <w:pPr>
        <w:spacing w:line="360" w:lineRule="auto"/>
        <w:jc w:val="center"/>
        <w:rPr>
          <w:rFonts w:ascii="宋体" w:eastAsia="宋体" w:hAnsi="宋体" w:cs="宋体"/>
          <w:color w:val="000000" w:themeColor="text1"/>
          <w:sz w:val="24"/>
        </w:rPr>
      </w:pPr>
      <w:r>
        <w:rPr>
          <w:rFonts w:ascii="宋体" w:eastAsia="宋体" w:hAnsi="宋体" w:cs="宋体"/>
          <w:noProof/>
          <w:color w:val="000000" w:themeColor="text1"/>
          <w:sz w:val="24"/>
        </w:rPr>
        <w:lastRenderedPageBreak/>
        <w:drawing>
          <wp:inline distT="0" distB="0" distL="114300" distR="114300" wp14:anchorId="34C6B9D3" wp14:editId="46D3A134">
            <wp:extent cx="1993900" cy="3847465"/>
            <wp:effectExtent l="9525" t="9525" r="15875" b="165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38"/>
                    <a:srcRect t="3677" b="7316"/>
                    <a:stretch>
                      <a:fillRect/>
                    </a:stretch>
                  </pic:blipFill>
                  <pic:spPr>
                    <a:xfrm>
                      <a:off x="0" y="0"/>
                      <a:ext cx="1993900" cy="3847465"/>
                    </a:xfrm>
                    <a:prstGeom prst="rect">
                      <a:avLst/>
                    </a:prstGeom>
                    <a:noFill/>
                    <a:ln w="9525">
                      <a:solidFill>
                        <a:schemeClr val="bg1">
                          <a:lumMod val="75000"/>
                        </a:schemeClr>
                      </a:solidFill>
                    </a:ln>
                  </pic:spPr>
                </pic:pic>
              </a:graphicData>
            </a:graphic>
          </wp:inline>
        </w:drawing>
      </w:r>
      <w:r>
        <w:rPr>
          <w:rFonts w:ascii="宋体" w:eastAsia="宋体" w:hAnsi="宋体" w:cs="宋体" w:hint="eastAsia"/>
          <w:color w:val="000000" w:themeColor="text1"/>
          <w:sz w:val="24"/>
        </w:rPr>
        <w:t xml:space="preserve">   </w:t>
      </w:r>
      <w:r>
        <w:rPr>
          <w:rFonts w:ascii="宋体" w:eastAsia="宋体" w:hAnsi="宋体" w:cs="宋体"/>
          <w:noProof/>
          <w:color w:val="000000" w:themeColor="text1"/>
          <w:sz w:val="24"/>
        </w:rPr>
        <w:drawing>
          <wp:inline distT="0" distB="0" distL="114300" distR="114300" wp14:anchorId="3FDC21A8" wp14:editId="7B03F4BB">
            <wp:extent cx="1973580" cy="3855720"/>
            <wp:effectExtent l="9525" t="9525" r="10795" b="2095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39"/>
                    <a:srcRect t="3695" b="6150"/>
                    <a:stretch>
                      <a:fillRect/>
                    </a:stretch>
                  </pic:blipFill>
                  <pic:spPr>
                    <a:xfrm>
                      <a:off x="0" y="0"/>
                      <a:ext cx="1973580" cy="3855720"/>
                    </a:xfrm>
                    <a:prstGeom prst="rect">
                      <a:avLst/>
                    </a:prstGeom>
                    <a:noFill/>
                    <a:ln w="9525">
                      <a:solidFill>
                        <a:schemeClr val="bg1">
                          <a:lumMod val="75000"/>
                        </a:schemeClr>
                      </a:solidFill>
                    </a:ln>
                  </pic:spPr>
                </pic:pic>
              </a:graphicData>
            </a:graphic>
          </wp:inline>
        </w:drawing>
      </w:r>
    </w:p>
    <w:p w14:paraId="2D146944"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color w:val="000000" w:themeColor="text1"/>
          <w:sz w:val="24"/>
        </w:rPr>
        <w:t>（</w:t>
      </w:r>
      <w:r>
        <w:rPr>
          <w:rFonts w:ascii="宋体" w:eastAsia="宋体" w:hAnsi="宋体" w:cs="宋体"/>
          <w:color w:val="000000" w:themeColor="text1"/>
          <w:sz w:val="24"/>
        </w:rPr>
        <w:t>2</w:t>
      </w:r>
      <w:r>
        <w:rPr>
          <w:rFonts w:ascii="宋体" w:eastAsia="宋体" w:hAnsi="宋体" w:cs="宋体"/>
          <w:color w:val="000000" w:themeColor="text1"/>
          <w:sz w:val="24"/>
        </w:rPr>
        <w:t>）</w:t>
      </w:r>
      <w:r>
        <w:rPr>
          <w:rFonts w:ascii="宋体" w:eastAsia="宋体" w:hAnsi="宋体" w:cs="宋体"/>
          <w:color w:val="000000" w:themeColor="text1"/>
          <w:sz w:val="24"/>
        </w:rPr>
        <w:t>选择需要的查重维度，点击</w:t>
      </w:r>
      <w:r>
        <w:rPr>
          <w:rFonts w:ascii="宋体" w:eastAsia="宋体" w:hAnsi="宋体" w:cs="宋体" w:hint="eastAsia"/>
          <w:color w:val="000000" w:themeColor="text1"/>
          <w:sz w:val="24"/>
        </w:rPr>
        <w:t>“开始查重”</w:t>
      </w:r>
      <w:r>
        <w:rPr>
          <w:rFonts w:ascii="宋体" w:eastAsia="宋体" w:hAnsi="宋体" w:cs="宋体"/>
          <w:color w:val="000000" w:themeColor="text1"/>
          <w:sz w:val="24"/>
        </w:rPr>
        <w:t>即可。</w:t>
      </w:r>
    </w:p>
    <w:p w14:paraId="03170E5A" w14:textId="77777777" w:rsidR="00651AFB" w:rsidRDefault="00370FFE">
      <w:pPr>
        <w:spacing w:line="360" w:lineRule="auto"/>
        <w:jc w:val="center"/>
        <w:rPr>
          <w:rFonts w:ascii="宋体" w:eastAsia="宋体" w:hAnsi="宋体" w:cs="宋体"/>
          <w:color w:val="000000" w:themeColor="text1"/>
          <w:sz w:val="24"/>
        </w:rPr>
      </w:pPr>
      <w:r>
        <w:rPr>
          <w:rFonts w:ascii="宋体" w:eastAsia="宋体" w:hAnsi="宋体" w:cs="宋体"/>
          <w:noProof/>
          <w:color w:val="000000" w:themeColor="text1"/>
          <w:sz w:val="24"/>
        </w:rPr>
        <w:drawing>
          <wp:inline distT="0" distB="0" distL="114300" distR="114300" wp14:anchorId="61D0ADCE" wp14:editId="1DA8AC0D">
            <wp:extent cx="2153285" cy="4135120"/>
            <wp:effectExtent l="9525" t="9525" r="21590" b="2095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40"/>
                    <a:srcRect t="3052" b="8357"/>
                    <a:stretch>
                      <a:fillRect/>
                    </a:stretch>
                  </pic:blipFill>
                  <pic:spPr>
                    <a:xfrm>
                      <a:off x="0" y="0"/>
                      <a:ext cx="2153285" cy="4135120"/>
                    </a:xfrm>
                    <a:prstGeom prst="rect">
                      <a:avLst/>
                    </a:prstGeom>
                    <a:noFill/>
                    <a:ln w="9525">
                      <a:solidFill>
                        <a:schemeClr val="bg1">
                          <a:lumMod val="75000"/>
                        </a:schemeClr>
                      </a:solidFill>
                    </a:ln>
                  </pic:spPr>
                </pic:pic>
              </a:graphicData>
            </a:graphic>
          </wp:inline>
        </w:drawing>
      </w:r>
      <w:r>
        <w:rPr>
          <w:rFonts w:ascii="宋体" w:eastAsia="宋体" w:hAnsi="宋体" w:cs="宋体"/>
          <w:noProof/>
          <w:color w:val="000000" w:themeColor="text1"/>
          <w:sz w:val="24"/>
        </w:rPr>
        <w:drawing>
          <wp:inline distT="0" distB="0" distL="114300" distR="114300" wp14:anchorId="6ADD3DFF" wp14:editId="44A04038">
            <wp:extent cx="2221865" cy="4131310"/>
            <wp:effectExtent l="9525" t="9525" r="16510" b="12065"/>
            <wp:docPr id="3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IMG_256"/>
                    <pic:cNvPicPr>
                      <a:picLocks noChangeAspect="1"/>
                    </pic:cNvPicPr>
                  </pic:nvPicPr>
                  <pic:blipFill>
                    <a:blip r:embed="rId41"/>
                    <a:srcRect t="3464" b="10752"/>
                    <a:stretch>
                      <a:fillRect/>
                    </a:stretch>
                  </pic:blipFill>
                  <pic:spPr>
                    <a:xfrm>
                      <a:off x="0" y="0"/>
                      <a:ext cx="2221865" cy="4131310"/>
                    </a:xfrm>
                    <a:prstGeom prst="rect">
                      <a:avLst/>
                    </a:prstGeom>
                    <a:noFill/>
                    <a:ln w="9525">
                      <a:solidFill>
                        <a:schemeClr val="bg1">
                          <a:lumMod val="75000"/>
                        </a:schemeClr>
                      </a:solidFill>
                    </a:ln>
                  </pic:spPr>
                </pic:pic>
              </a:graphicData>
            </a:graphic>
          </wp:inline>
        </w:drawing>
      </w:r>
    </w:p>
    <w:p w14:paraId="268E5276" w14:textId="77777777" w:rsidR="00651AFB" w:rsidRDefault="00370FFE">
      <w:pPr>
        <w:spacing w:line="360" w:lineRule="auto"/>
        <w:rPr>
          <w:rFonts w:ascii="宋体" w:eastAsia="宋体" w:hAnsi="宋体" w:cs="宋体"/>
          <w:color w:val="000000" w:themeColor="text1"/>
          <w:sz w:val="24"/>
        </w:rPr>
      </w:pPr>
      <w:r>
        <w:rPr>
          <w:rFonts w:ascii="宋体" w:eastAsia="宋体" w:hAnsi="宋体" w:cs="宋体" w:hint="eastAsia"/>
          <w:color w:val="000000" w:themeColor="text1"/>
          <w:sz w:val="24"/>
        </w:rPr>
        <w:lastRenderedPageBreak/>
        <w:t>（</w:t>
      </w:r>
      <w:r>
        <w:rPr>
          <w:rFonts w:ascii="宋体" w:eastAsia="宋体" w:hAnsi="宋体" w:cs="宋体" w:hint="eastAsia"/>
          <w:color w:val="000000" w:themeColor="text1"/>
          <w:sz w:val="24"/>
        </w:rPr>
        <w:t>3</w:t>
      </w:r>
      <w:r>
        <w:rPr>
          <w:rFonts w:ascii="宋体" w:eastAsia="宋体" w:hAnsi="宋体" w:cs="宋体" w:hint="eastAsia"/>
          <w:color w:val="000000" w:themeColor="text1"/>
          <w:sz w:val="24"/>
        </w:rPr>
        <w:t>）</w:t>
      </w:r>
      <w:r>
        <w:rPr>
          <w:rFonts w:ascii="宋体" w:eastAsia="宋体" w:hAnsi="宋体" w:cs="宋体" w:hint="eastAsia"/>
          <w:color w:val="000000" w:themeColor="text1"/>
          <w:sz w:val="24"/>
        </w:rPr>
        <w:t>在</w:t>
      </w:r>
      <w:r>
        <w:rPr>
          <w:rFonts w:ascii="宋体" w:eastAsia="宋体" w:hAnsi="宋体" w:cs="宋体" w:hint="eastAsia"/>
          <w:color w:val="000000" w:themeColor="text1"/>
          <w:sz w:val="24"/>
        </w:rPr>
        <w:t>PC</w:t>
      </w:r>
      <w:r>
        <w:rPr>
          <w:rFonts w:ascii="宋体" w:eastAsia="宋体" w:hAnsi="宋体" w:cs="宋体" w:hint="eastAsia"/>
          <w:color w:val="000000" w:themeColor="text1"/>
          <w:sz w:val="24"/>
        </w:rPr>
        <w:t>端下载查看检测报告。</w:t>
      </w:r>
    </w:p>
    <w:p w14:paraId="3CFE4273"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3.</w:t>
      </w:r>
      <w:r>
        <w:rPr>
          <w:rFonts w:ascii="宋体" w:eastAsia="宋体" w:hAnsi="宋体" w:cs="宋体" w:hint="eastAsia"/>
          <w:color w:val="000000" w:themeColor="text1"/>
          <w:sz w:val="24"/>
        </w:rPr>
        <w:t>作业打回</w:t>
      </w:r>
    </w:p>
    <w:p w14:paraId="01480E7F"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color w:val="000000" w:themeColor="text1"/>
          <w:sz w:val="24"/>
        </w:rPr>
        <w:t>对不合格的作业，可在查重界面选择点击</w:t>
      </w:r>
      <w:r>
        <w:rPr>
          <w:rFonts w:ascii="宋体" w:eastAsia="宋体" w:hAnsi="宋体" w:cs="宋体" w:hint="eastAsia"/>
          <w:color w:val="000000" w:themeColor="text1"/>
          <w:sz w:val="24"/>
        </w:rPr>
        <w:t>“打回作业”</w:t>
      </w:r>
      <w:r>
        <w:rPr>
          <w:rFonts w:ascii="宋体" w:eastAsia="宋体" w:hAnsi="宋体" w:cs="宋体"/>
          <w:color w:val="000000" w:themeColor="text1"/>
          <w:sz w:val="24"/>
        </w:rPr>
        <w:t>让学生重做。</w:t>
      </w:r>
    </w:p>
    <w:p w14:paraId="4460D403" w14:textId="77777777" w:rsidR="00651AFB" w:rsidRDefault="00370FFE">
      <w:pPr>
        <w:spacing w:line="360" w:lineRule="auto"/>
        <w:jc w:val="center"/>
        <w:rPr>
          <w:rFonts w:ascii="宋体" w:eastAsia="宋体" w:hAnsi="宋体" w:cs="宋体"/>
          <w:color w:val="000000" w:themeColor="text1"/>
          <w:sz w:val="24"/>
        </w:rPr>
      </w:pPr>
      <w:r>
        <w:rPr>
          <w:rFonts w:ascii="宋体" w:eastAsia="宋体" w:hAnsi="宋体" w:cs="宋体"/>
          <w:noProof/>
          <w:color w:val="000000" w:themeColor="text1"/>
          <w:sz w:val="24"/>
        </w:rPr>
        <w:drawing>
          <wp:inline distT="0" distB="0" distL="114300" distR="114300" wp14:anchorId="52CC836D" wp14:editId="0ADAD9B2">
            <wp:extent cx="4412615" cy="2833370"/>
            <wp:effectExtent l="9525" t="9525" r="10160" b="14605"/>
            <wp:docPr id="3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IMG_256"/>
                    <pic:cNvPicPr>
                      <a:picLocks noChangeAspect="1"/>
                    </pic:cNvPicPr>
                  </pic:nvPicPr>
                  <pic:blipFill>
                    <a:blip r:embed="rId42"/>
                    <a:srcRect b="9225"/>
                    <a:stretch>
                      <a:fillRect/>
                    </a:stretch>
                  </pic:blipFill>
                  <pic:spPr>
                    <a:xfrm>
                      <a:off x="0" y="0"/>
                      <a:ext cx="4412615" cy="2833370"/>
                    </a:xfrm>
                    <a:prstGeom prst="rect">
                      <a:avLst/>
                    </a:prstGeom>
                    <a:noFill/>
                    <a:ln w="9525">
                      <a:solidFill>
                        <a:schemeClr val="bg1">
                          <a:lumMod val="75000"/>
                        </a:schemeClr>
                      </a:solidFill>
                    </a:ln>
                  </pic:spPr>
                </pic:pic>
              </a:graphicData>
            </a:graphic>
          </wp:inline>
        </w:drawing>
      </w:r>
    </w:p>
    <w:p w14:paraId="51B24192" w14:textId="77777777" w:rsidR="00651AFB" w:rsidRDefault="00370FFE">
      <w:pPr>
        <w:spacing w:line="360" w:lineRule="auto"/>
        <w:ind w:firstLineChars="200" w:firstLine="480"/>
        <w:rPr>
          <w:rFonts w:ascii="宋体" w:eastAsia="宋体" w:hAnsi="宋体" w:cs="宋体"/>
          <w:color w:val="000000" w:themeColor="text1"/>
          <w:sz w:val="24"/>
        </w:rPr>
      </w:pPr>
      <w:r>
        <w:rPr>
          <w:rFonts w:ascii="宋体" w:eastAsia="宋体" w:hAnsi="宋体" w:cs="宋体"/>
          <w:color w:val="000000" w:themeColor="text1"/>
          <w:sz w:val="24"/>
        </w:rPr>
        <w:t>学生会收到</w:t>
      </w:r>
      <w:r>
        <w:rPr>
          <w:rFonts w:ascii="宋体" w:eastAsia="宋体" w:hAnsi="宋体" w:cs="宋体" w:hint="eastAsia"/>
          <w:color w:val="000000" w:themeColor="text1"/>
          <w:sz w:val="24"/>
        </w:rPr>
        <w:t>“作业打回通知”</w:t>
      </w:r>
      <w:r>
        <w:rPr>
          <w:rFonts w:ascii="宋体" w:eastAsia="宋体" w:hAnsi="宋体" w:cs="宋体"/>
          <w:color w:val="000000" w:themeColor="text1"/>
          <w:sz w:val="24"/>
        </w:rPr>
        <w:t>，待学生重新提交后教师可再次对其进行查重。</w:t>
      </w:r>
    </w:p>
    <w:p w14:paraId="3E8A521C" w14:textId="77777777" w:rsidR="00651AFB" w:rsidRDefault="00370FFE">
      <w:pPr>
        <w:spacing w:line="360" w:lineRule="auto"/>
        <w:jc w:val="center"/>
        <w:rPr>
          <w:rFonts w:ascii="宋体" w:eastAsia="宋体" w:hAnsi="宋体" w:cs="宋体"/>
          <w:color w:val="000000" w:themeColor="text1"/>
          <w:sz w:val="24"/>
        </w:rPr>
      </w:pPr>
      <w:r>
        <w:rPr>
          <w:rFonts w:ascii="宋体" w:eastAsia="宋体" w:hAnsi="宋体" w:cs="宋体"/>
          <w:noProof/>
          <w:color w:val="000000" w:themeColor="text1"/>
          <w:sz w:val="24"/>
        </w:rPr>
        <w:drawing>
          <wp:inline distT="0" distB="0" distL="114300" distR="114300" wp14:anchorId="08DE4720" wp14:editId="525B58B6">
            <wp:extent cx="2948940" cy="2760980"/>
            <wp:effectExtent l="9525" t="9525" r="13335" b="10795"/>
            <wp:docPr id="3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56"/>
                    <pic:cNvPicPr>
                      <a:picLocks noChangeAspect="1"/>
                    </pic:cNvPicPr>
                  </pic:nvPicPr>
                  <pic:blipFill>
                    <a:blip r:embed="rId43"/>
                    <a:srcRect b="18347"/>
                    <a:stretch>
                      <a:fillRect/>
                    </a:stretch>
                  </pic:blipFill>
                  <pic:spPr>
                    <a:xfrm>
                      <a:off x="0" y="0"/>
                      <a:ext cx="2948940" cy="2760980"/>
                    </a:xfrm>
                    <a:prstGeom prst="rect">
                      <a:avLst/>
                    </a:prstGeom>
                    <a:noFill/>
                    <a:ln w="9525">
                      <a:solidFill>
                        <a:schemeClr val="bg1">
                          <a:lumMod val="75000"/>
                        </a:schemeClr>
                      </a:solidFill>
                    </a:ln>
                  </pic:spPr>
                </pic:pic>
              </a:graphicData>
            </a:graphic>
          </wp:inline>
        </w:drawing>
      </w:r>
    </w:p>
    <w:p w14:paraId="5B7CCE5E" w14:textId="77777777" w:rsidR="00651AFB" w:rsidRDefault="00370FFE">
      <w:pPr>
        <w:spacing w:beforeLines="100" w:before="312"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shd w:val="clear" w:color="auto" w:fill="FDFDFE"/>
        </w:rPr>
        <w:t>未来，西电智课平台将持续深化对学校教育教学的赋能作用，不断迭代创新教学工具，为全校师生</w:t>
      </w:r>
      <w:r>
        <w:rPr>
          <w:rFonts w:asciiTheme="minorEastAsia" w:hAnsiTheme="minorEastAsia" w:cstheme="minorEastAsia" w:hint="eastAsia"/>
          <w:color w:val="000000" w:themeColor="text1"/>
          <w:sz w:val="24"/>
          <w:shd w:val="clear" w:color="auto" w:fill="FDFDFE"/>
        </w:rPr>
        <w:t>提供</w:t>
      </w:r>
      <w:r>
        <w:rPr>
          <w:rFonts w:asciiTheme="minorEastAsia" w:hAnsiTheme="minorEastAsia" w:cstheme="minorEastAsia" w:hint="eastAsia"/>
          <w:color w:val="000000" w:themeColor="text1"/>
          <w:sz w:val="24"/>
          <w:shd w:val="clear" w:color="auto" w:fill="FDFDFE"/>
        </w:rPr>
        <w:t>更加卓越的平台服务与支持！</w:t>
      </w:r>
    </w:p>
    <w:sectPr w:rsidR="00651AFB">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F5413" w14:textId="77777777" w:rsidR="00370FFE" w:rsidRDefault="00370FFE" w:rsidP="00FB4550">
      <w:r>
        <w:separator/>
      </w:r>
    </w:p>
  </w:endnote>
  <w:endnote w:type="continuationSeparator" w:id="0">
    <w:p w14:paraId="239E4C3F" w14:textId="77777777" w:rsidR="00370FFE" w:rsidRDefault="00370FFE" w:rsidP="00FB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029898"/>
      <w:docPartObj>
        <w:docPartGallery w:val="Page Numbers (Bottom of Page)"/>
        <w:docPartUnique/>
      </w:docPartObj>
    </w:sdtPr>
    <w:sdtEndPr>
      <w:rPr>
        <w:rFonts w:ascii="Times New Roman" w:hAnsi="Times New Roman" w:cs="Times New Roman"/>
        <w:sz w:val="24"/>
        <w:szCs w:val="24"/>
      </w:rPr>
    </w:sdtEndPr>
    <w:sdtContent>
      <w:p w14:paraId="1A21DE3E" w14:textId="5C722EB9" w:rsidR="00FB4550" w:rsidRPr="00FB4550" w:rsidRDefault="00FB4550">
        <w:pPr>
          <w:pStyle w:val="a7"/>
          <w:jc w:val="center"/>
          <w:rPr>
            <w:rFonts w:ascii="Times New Roman" w:hAnsi="Times New Roman" w:cs="Times New Roman"/>
            <w:sz w:val="24"/>
            <w:szCs w:val="24"/>
          </w:rPr>
        </w:pPr>
        <w:r w:rsidRPr="00FB4550">
          <w:rPr>
            <w:rFonts w:ascii="Times New Roman" w:hAnsi="Times New Roman" w:cs="Times New Roman"/>
            <w:sz w:val="24"/>
            <w:szCs w:val="24"/>
          </w:rPr>
          <w:fldChar w:fldCharType="begin"/>
        </w:r>
        <w:r w:rsidRPr="00FB4550">
          <w:rPr>
            <w:rFonts w:ascii="Times New Roman" w:hAnsi="Times New Roman" w:cs="Times New Roman"/>
            <w:sz w:val="24"/>
            <w:szCs w:val="24"/>
          </w:rPr>
          <w:instrText>PAGE   \* MERGEFORMAT</w:instrText>
        </w:r>
        <w:r w:rsidRPr="00FB4550">
          <w:rPr>
            <w:rFonts w:ascii="Times New Roman" w:hAnsi="Times New Roman" w:cs="Times New Roman"/>
            <w:sz w:val="24"/>
            <w:szCs w:val="24"/>
          </w:rPr>
          <w:fldChar w:fldCharType="separate"/>
        </w:r>
        <w:r w:rsidRPr="00FB4550">
          <w:rPr>
            <w:rFonts w:ascii="Times New Roman" w:hAnsi="Times New Roman" w:cs="Times New Roman"/>
            <w:sz w:val="24"/>
            <w:szCs w:val="24"/>
            <w:lang w:val="zh-CN"/>
          </w:rPr>
          <w:t>2</w:t>
        </w:r>
        <w:r w:rsidRPr="00FB4550">
          <w:rPr>
            <w:rFonts w:ascii="Times New Roman" w:hAnsi="Times New Roman" w:cs="Times New Roman"/>
            <w:sz w:val="24"/>
            <w:szCs w:val="24"/>
          </w:rPr>
          <w:fldChar w:fldCharType="end"/>
        </w:r>
      </w:p>
    </w:sdtContent>
  </w:sdt>
  <w:p w14:paraId="2CE83DE2" w14:textId="77777777" w:rsidR="00FB4550" w:rsidRDefault="00FB455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C8719" w14:textId="77777777" w:rsidR="00370FFE" w:rsidRDefault="00370FFE" w:rsidP="00FB4550">
      <w:r>
        <w:separator/>
      </w:r>
    </w:p>
  </w:footnote>
  <w:footnote w:type="continuationSeparator" w:id="0">
    <w:p w14:paraId="1A3D634E" w14:textId="77777777" w:rsidR="00370FFE" w:rsidRDefault="00370FFE" w:rsidP="00FB4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Q1OGEwMDMwY2ZhNjI4ODZmODFhMmI5NTgyMjdjODkifQ=="/>
  </w:docVars>
  <w:rsids>
    <w:rsidRoot w:val="00651AFB"/>
    <w:rsid w:val="00370FFE"/>
    <w:rsid w:val="00651AFB"/>
    <w:rsid w:val="00FB4550"/>
    <w:rsid w:val="088B4877"/>
    <w:rsid w:val="0F1A028E"/>
    <w:rsid w:val="107C2883"/>
    <w:rsid w:val="1246323C"/>
    <w:rsid w:val="12961BE6"/>
    <w:rsid w:val="1B0E5FCA"/>
    <w:rsid w:val="23B343B6"/>
    <w:rsid w:val="3482405C"/>
    <w:rsid w:val="38683569"/>
    <w:rsid w:val="3E021D6A"/>
    <w:rsid w:val="3F47037C"/>
    <w:rsid w:val="4E792811"/>
    <w:rsid w:val="5B005F58"/>
    <w:rsid w:val="5C376C2E"/>
    <w:rsid w:val="6CCD33BF"/>
    <w:rsid w:val="6EFF182A"/>
    <w:rsid w:val="6FA02835"/>
    <w:rsid w:val="7A3C3932"/>
    <w:rsid w:val="7F3177DE"/>
    <w:rsid w:val="7F9B1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487FB"/>
  <w15:docId w15:val="{A64CB84F-F297-4394-8BCE-1500DE8F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FB455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a6"/>
    <w:rsid w:val="00FB455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FB4550"/>
    <w:rPr>
      <w:rFonts w:asciiTheme="minorHAnsi" w:eastAsiaTheme="minorEastAsia" w:hAnsiTheme="minorHAnsi" w:cstheme="minorBidi"/>
      <w:kern w:val="2"/>
      <w:sz w:val="18"/>
      <w:szCs w:val="18"/>
    </w:rPr>
  </w:style>
  <w:style w:type="paragraph" w:styleId="a7">
    <w:name w:val="footer"/>
    <w:basedOn w:val="a"/>
    <w:link w:val="a8"/>
    <w:uiPriority w:val="99"/>
    <w:rsid w:val="00FB4550"/>
    <w:pPr>
      <w:tabs>
        <w:tab w:val="center" w:pos="4153"/>
        <w:tab w:val="right" w:pos="8306"/>
      </w:tabs>
      <w:snapToGrid w:val="0"/>
      <w:jc w:val="left"/>
    </w:pPr>
    <w:rPr>
      <w:sz w:val="18"/>
      <w:szCs w:val="18"/>
    </w:rPr>
  </w:style>
  <w:style w:type="character" w:customStyle="1" w:styleId="a8">
    <w:name w:val="页脚 字符"/>
    <w:basedOn w:val="a0"/>
    <w:link w:val="a7"/>
    <w:uiPriority w:val="99"/>
    <w:rsid w:val="00FB4550"/>
    <w:rPr>
      <w:rFonts w:asciiTheme="minorHAnsi" w:eastAsiaTheme="minorEastAsia" w:hAnsiTheme="minorHAnsi" w:cstheme="minorBidi"/>
      <w:kern w:val="2"/>
      <w:sz w:val="18"/>
      <w:szCs w:val="18"/>
    </w:rPr>
  </w:style>
  <w:style w:type="character" w:customStyle="1" w:styleId="10">
    <w:name w:val="标题 1 字符"/>
    <w:basedOn w:val="a0"/>
    <w:link w:val="1"/>
    <w:rsid w:val="00FB4550"/>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FB4550"/>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paragraph" w:styleId="TOC1">
    <w:name w:val="toc 1"/>
    <w:basedOn w:val="a"/>
    <w:next w:val="a"/>
    <w:autoRedefine/>
    <w:uiPriority w:val="39"/>
    <w:rsid w:val="00FB4550"/>
  </w:style>
  <w:style w:type="character" w:styleId="a9">
    <w:name w:val="Hyperlink"/>
    <w:basedOn w:val="a0"/>
    <w:uiPriority w:val="99"/>
    <w:unhideWhenUsed/>
    <w:rsid w:val="00FB4550"/>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643D7-8283-4BBC-92AF-9B1FEDC9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671</Words>
  <Characters>3826</Characters>
  <Application>Microsoft Office Word</Application>
  <DocSecurity>0</DocSecurity>
  <Lines>31</Lines>
  <Paragraphs>8</Paragraphs>
  <ScaleCrop>false</ScaleCrop>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黑虎阿福</dc:creator>
  <cp:lastModifiedBy>windows</cp:lastModifiedBy>
  <cp:revision>2</cp:revision>
  <dcterms:created xsi:type="dcterms:W3CDTF">2024-10-23T16:45:00Z</dcterms:created>
  <dcterms:modified xsi:type="dcterms:W3CDTF">2024-10-25T02:59:00Z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9BD0ED22B6104643A0195421D6C29D7E_13</vt:lpwstr>
  </property>
</Properties>
</file>